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rFonts w:ascii="Georgia" w:hAnsi="Georgia" w:cs="Georgia"/>
          <w:b/>
          <w:b/>
          <w:i/>
          <w:i/>
          <w:sz w:val="36"/>
          <w:szCs w:val="36"/>
          <w:u w:val="single"/>
          <w:lang w:val="en-US"/>
        </w:rPr>
      </w:pPr>
      <w:r>
        <w:rPr>
          <w:rStyle w:val="Applestylespan"/>
          <w:rFonts w:cs="Arial" w:ascii="Arial" w:hAnsi="Arial"/>
          <w:color w:val="000000"/>
          <w:sz w:val="32"/>
          <w:szCs w:val="32"/>
        </w:rPr>
        <w:t>Аграрен Университет - Пловдив</w:t>
      </w:r>
    </w:p>
    <w:p>
      <w:pPr>
        <w:pStyle w:val="Normal"/>
        <w:jc w:val="both"/>
        <w:rPr>
          <w:rFonts w:ascii="Georgia" w:hAnsi="Georgia" w:cs="Georgia"/>
          <w:b/>
          <w:b/>
          <w:i/>
          <w:i/>
          <w:sz w:val="36"/>
          <w:szCs w:val="36"/>
          <w:u w:val="single"/>
          <w:lang w:val="en-US"/>
        </w:rPr>
      </w:pPr>
      <w:r>
        <w:rPr>
          <w:rFonts w:cs="Georgia" w:ascii="Georgia" w:hAnsi="Georgia"/>
          <w:b/>
          <w:i/>
          <w:sz w:val="36"/>
          <w:szCs w:val="36"/>
          <w:u w:val="single"/>
          <w:lang w:val="en-US"/>
        </w:rPr>
      </w:r>
    </w:p>
    <w:p>
      <w:pPr>
        <w:pStyle w:val="Normal"/>
        <w:rPr>
          <w:rFonts w:ascii="Georgia" w:hAnsi="Georgia" w:cs="Georgia"/>
          <w:b/>
          <w:b/>
          <w:i/>
          <w:i/>
          <w:sz w:val="36"/>
          <w:szCs w:val="36"/>
          <w:u w:val="single"/>
          <w:lang w:val="en-US"/>
        </w:rPr>
      </w:pPr>
      <w:r>
        <w:rPr>
          <w:rFonts w:cs="Georgia" w:ascii="Georgia" w:hAnsi="Georgia"/>
          <w:b/>
          <w:i/>
          <w:sz w:val="36"/>
          <w:szCs w:val="36"/>
          <w:u w:val="single"/>
          <w:lang w:val="en-US"/>
        </w:rPr>
      </w:r>
    </w:p>
    <w:p>
      <w:pPr>
        <w:pStyle w:val="Normal"/>
        <w:rPr>
          <w:rFonts w:ascii="Georgia" w:hAnsi="Georgia" w:cs="Georgia"/>
          <w:b/>
          <w:b/>
          <w:i/>
          <w:i/>
          <w:sz w:val="36"/>
          <w:szCs w:val="36"/>
          <w:u w:val="single"/>
          <w:lang w:val="en-US"/>
        </w:rPr>
      </w:pPr>
      <w:r>
        <w:rPr>
          <w:rFonts w:cs="Georgia" w:ascii="Georgia" w:hAnsi="Georgia"/>
          <w:b/>
          <w:i/>
          <w:sz w:val="36"/>
          <w:szCs w:val="36"/>
          <w:u w:val="single"/>
          <w:lang w:val="en-US"/>
        </w:rPr>
      </w:r>
    </w:p>
    <w:p>
      <w:pPr>
        <w:pStyle w:val="Normal"/>
        <w:rPr>
          <w:rFonts w:ascii="Georgia" w:hAnsi="Georgia" w:cs="Georgia"/>
          <w:b/>
          <w:b/>
          <w:i/>
          <w:i/>
          <w:sz w:val="36"/>
          <w:szCs w:val="36"/>
          <w:u w:val="single"/>
          <w:lang w:val="en-US"/>
        </w:rPr>
      </w:pPr>
      <w:r>
        <w:rPr>
          <w:rFonts w:cs="Georgia" w:ascii="Georgia" w:hAnsi="Georgia"/>
          <w:b/>
          <w:i/>
          <w:sz w:val="36"/>
          <w:szCs w:val="36"/>
          <w:u w:val="single"/>
          <w:lang w:val="en-US"/>
        </w:rPr>
      </w:r>
    </w:p>
    <w:p>
      <w:pPr>
        <w:pStyle w:val="Normal"/>
        <w:rPr>
          <w:rFonts w:ascii="Georgia" w:hAnsi="Georgia" w:cs="Georgia"/>
          <w:b/>
          <w:b/>
          <w:i/>
          <w:i/>
          <w:sz w:val="36"/>
          <w:szCs w:val="36"/>
          <w:u w:val="single"/>
          <w:lang w:val="en-US"/>
        </w:rPr>
      </w:pPr>
      <w:r>
        <w:rPr>
          <w:rFonts w:cs="Georgia" w:ascii="Georgia" w:hAnsi="Georgia"/>
          <w:b/>
          <w:i/>
          <w:sz w:val="36"/>
          <w:szCs w:val="36"/>
          <w:u w:val="single"/>
          <w:lang w:val="en-US"/>
        </w:rPr>
      </w:r>
    </w:p>
    <w:p>
      <w:pPr>
        <w:pStyle w:val="Normal"/>
        <w:jc w:val="center"/>
        <w:rPr>
          <w:rFonts w:ascii="Georgia" w:hAnsi="Georgia" w:cs="Georgia"/>
          <w:sz w:val="28"/>
          <w:szCs w:val="28"/>
          <w:lang w:val="en-US"/>
        </w:rPr>
      </w:pPr>
      <w:r>
        <w:rPr>
          <w:rFonts w:cs="Georgia" w:ascii="Georgia" w:hAnsi="Georgia"/>
          <w:sz w:val="48"/>
          <w:szCs w:val="48"/>
        </w:rPr>
        <w:t>Курсова работа</w:t>
      </w:r>
      <w:r>
        <w:rPr>
          <w:rFonts w:cs="Georgia" w:ascii="Georgia" w:hAnsi="Georgia"/>
          <w:sz w:val="28"/>
          <w:szCs w:val="28"/>
        </w:rPr>
        <w:t xml:space="preserve"> </w:t>
      </w:r>
    </w:p>
    <w:p>
      <w:pPr>
        <w:pStyle w:val="Normal"/>
        <w:jc w:val="center"/>
        <w:rPr>
          <w:rFonts w:ascii="Georgia" w:hAnsi="Georgia" w:cs="Georgia"/>
          <w:sz w:val="28"/>
          <w:szCs w:val="28"/>
          <w:lang w:val="en-US"/>
        </w:rPr>
      </w:pPr>
      <w:r>
        <w:rPr>
          <w:rFonts w:cs="Georgia" w:ascii="Georgia" w:hAnsi="Georgia"/>
          <w:sz w:val="28"/>
          <w:szCs w:val="28"/>
          <w:lang w:val="en-US"/>
        </w:rPr>
      </w:r>
    </w:p>
    <w:p>
      <w:pPr>
        <w:pStyle w:val="Normal"/>
        <w:jc w:val="center"/>
        <w:rPr>
          <w:rFonts w:ascii="Georgia" w:hAnsi="Georgia" w:cs="Georgia"/>
          <w:sz w:val="28"/>
          <w:szCs w:val="28"/>
          <w:lang w:val="en-US"/>
        </w:rPr>
      </w:pPr>
      <w:r>
        <w:rPr>
          <w:rFonts w:cs="Georgia" w:ascii="Georgia" w:hAnsi="Georgia"/>
          <w:sz w:val="28"/>
          <w:szCs w:val="28"/>
          <w:lang w:val="en-US"/>
        </w:rPr>
      </w:r>
    </w:p>
    <w:p>
      <w:pPr>
        <w:pStyle w:val="Normal"/>
        <w:jc w:val="center"/>
        <w:rPr/>
      </w:pPr>
      <w:r>
        <w:rPr>
          <w:rFonts w:cs="Georgia" w:ascii="Georgia" w:hAnsi="Georgia"/>
          <w:sz w:val="28"/>
          <w:szCs w:val="28"/>
        </w:rPr>
        <w:t>по Психол</w:t>
      </w:r>
      <w:r>
        <w:rPr>
          <w:rFonts w:cs="Georgia" w:ascii="Georgia" w:hAnsi="Georgia"/>
          <w:sz w:val="28"/>
          <w:szCs w:val="28"/>
          <w:lang w:val="en-US"/>
        </w:rPr>
        <w:t>o</w:t>
      </w:r>
      <w:r>
        <w:rPr>
          <w:rFonts w:cs="Georgia" w:ascii="Georgia" w:hAnsi="Georgia"/>
          <w:sz w:val="28"/>
          <w:szCs w:val="28"/>
        </w:rPr>
        <w:t>гия на управлението</w:t>
      </w:r>
    </w:p>
    <w:p>
      <w:pPr>
        <w:pStyle w:val="Normal"/>
        <w:jc w:val="center"/>
        <w:rPr>
          <w:rFonts w:ascii="Georgia" w:hAnsi="Georgia" w:cs="Georgia"/>
          <w:sz w:val="28"/>
          <w:szCs w:val="28"/>
        </w:rPr>
      </w:pPr>
      <w:r>
        <w:rPr>
          <w:rFonts w:cs="Georgia" w:ascii="Georgia" w:hAnsi="Georgia"/>
          <w:sz w:val="28"/>
          <w:szCs w:val="28"/>
        </w:rPr>
        <w:t>на тема:</w:t>
      </w:r>
    </w:p>
    <w:p>
      <w:pPr>
        <w:pStyle w:val="Normal"/>
        <w:jc w:val="center"/>
        <w:rPr>
          <w:rFonts w:ascii="Georgia" w:hAnsi="Georgia" w:cs="Georgia"/>
          <w:sz w:val="28"/>
          <w:szCs w:val="28"/>
        </w:rPr>
      </w:pPr>
      <w:r>
        <w:rPr>
          <w:rFonts w:cs="Georgia" w:ascii="Georgia" w:hAnsi="Georgia"/>
          <w:sz w:val="28"/>
          <w:szCs w:val="28"/>
        </w:rPr>
      </w:r>
    </w:p>
    <w:p>
      <w:pPr>
        <w:pStyle w:val="Normal"/>
        <w:jc w:val="center"/>
        <w:rPr>
          <w:rFonts w:ascii="Georgia" w:hAnsi="Georgia" w:cs="Georgia"/>
          <w:sz w:val="28"/>
          <w:szCs w:val="28"/>
        </w:rPr>
      </w:pPr>
      <w:r>
        <w:rPr>
          <w:rFonts w:cs="Georgia" w:ascii="Georgia" w:hAnsi="Georgia"/>
          <w:sz w:val="28"/>
          <w:szCs w:val="28"/>
        </w:rPr>
      </w:r>
    </w:p>
    <w:p>
      <w:pPr>
        <w:pStyle w:val="Normal"/>
        <w:jc w:val="center"/>
        <w:rPr>
          <w:rFonts w:ascii="Georgia" w:hAnsi="Georgia" w:cs="Georgia"/>
          <w:sz w:val="28"/>
          <w:szCs w:val="28"/>
        </w:rPr>
      </w:pPr>
      <w:r>
        <w:rPr>
          <w:rFonts w:cs="Georgia" w:ascii="Georgia" w:hAnsi="Georgia"/>
          <w:sz w:val="28"/>
          <w:szCs w:val="28"/>
        </w:rPr>
      </w:r>
    </w:p>
    <w:p>
      <w:pPr>
        <w:pStyle w:val="Normal"/>
        <w:jc w:val="center"/>
        <w:rPr>
          <w:rFonts w:ascii="Georgia" w:hAnsi="Georgia" w:cs="Georgia"/>
          <w:sz w:val="28"/>
          <w:szCs w:val="28"/>
        </w:rPr>
      </w:pPr>
      <w:r>
        <w:rPr>
          <w:rFonts w:cs="Georgia" w:ascii="Georgia" w:hAnsi="Georgia"/>
          <w:sz w:val="28"/>
          <w:szCs w:val="28"/>
        </w:rPr>
      </w:r>
    </w:p>
    <w:p>
      <w:pPr>
        <w:pStyle w:val="Normal"/>
        <w:jc w:val="center"/>
        <w:rPr>
          <w:rFonts w:ascii="Georgia" w:hAnsi="Georgia" w:cs="Georgia"/>
          <w:b/>
          <w:b/>
          <w:i/>
          <w:i/>
          <w:sz w:val="36"/>
          <w:szCs w:val="36"/>
          <w:u w:val="single"/>
        </w:rPr>
      </w:pPr>
      <w:r>
        <w:rPr>
          <w:rFonts w:cs="Georgia" w:ascii="Georgia" w:hAnsi="Georgia"/>
          <w:b/>
          <w:i/>
          <w:sz w:val="36"/>
          <w:szCs w:val="36"/>
          <w:u w:val="single"/>
        </w:rPr>
        <w:t>„</w:t>
      </w:r>
      <w:r>
        <w:rPr>
          <w:rFonts w:cs="Georgia" w:ascii="Georgia" w:hAnsi="Georgia"/>
          <w:b/>
          <w:i/>
          <w:sz w:val="36"/>
          <w:szCs w:val="36"/>
          <w:u w:val="single"/>
        </w:rPr>
        <w:t>Аз-</w:t>
      </w:r>
      <w:r>
        <w:rPr>
          <w:rFonts w:cs="Georgia" w:ascii="Georgia" w:hAnsi="Georgia"/>
          <w:b/>
          <w:i/>
          <w:sz w:val="36"/>
          <w:szCs w:val="36"/>
          <w:u w:val="single"/>
          <w:vertAlign w:val="superscript"/>
        </w:rPr>
        <w:t>ът</w:t>
      </w:r>
      <w:r>
        <w:rPr>
          <w:rFonts w:cs="Georgia" w:ascii="Georgia" w:hAnsi="Georgia"/>
          <w:b/>
          <w:i/>
          <w:sz w:val="36"/>
          <w:szCs w:val="36"/>
          <w:u w:val="single"/>
        </w:rPr>
        <w:t>” на личността и поведението</w:t>
      </w:r>
    </w:p>
    <w:p>
      <w:pPr>
        <w:pStyle w:val="Normal"/>
        <w:jc w:val="center"/>
        <w:rPr>
          <w:rFonts w:ascii="Georgia" w:hAnsi="Georgia" w:cs="Georgia"/>
          <w:b/>
          <w:b/>
          <w:i/>
          <w:i/>
          <w:sz w:val="36"/>
          <w:szCs w:val="36"/>
          <w:u w:val="single"/>
        </w:rPr>
      </w:pPr>
      <w:r>
        <w:rPr>
          <w:rFonts w:cs="Georgia" w:ascii="Georgia" w:hAnsi="Georgia"/>
          <w:b/>
          <w:i/>
          <w:sz w:val="36"/>
          <w:szCs w:val="36"/>
          <w:u w:val="single"/>
        </w:rPr>
      </w:r>
    </w:p>
    <w:p>
      <w:pPr>
        <w:pStyle w:val="Normal"/>
        <w:jc w:val="center"/>
        <w:rPr>
          <w:rFonts w:ascii="Georgia" w:hAnsi="Georgia" w:cs="Georgia"/>
          <w:b/>
          <w:b/>
          <w:i/>
          <w:i/>
          <w:sz w:val="36"/>
          <w:szCs w:val="36"/>
          <w:u w:val="single"/>
        </w:rPr>
      </w:pPr>
      <w:r>
        <w:rPr>
          <w:rFonts w:cs="Georgia" w:ascii="Georgia" w:hAnsi="Georgia"/>
          <w:b/>
          <w:i/>
          <w:sz w:val="36"/>
          <w:szCs w:val="36"/>
          <w:u w:val="single"/>
        </w:rPr>
      </w:r>
    </w:p>
    <w:p>
      <w:pPr>
        <w:pStyle w:val="Normal"/>
        <w:jc w:val="center"/>
        <w:rPr>
          <w:rFonts w:ascii="Georgia" w:hAnsi="Georgia" w:cs="Georgia"/>
          <w:b/>
          <w:b/>
          <w:i/>
          <w:i/>
          <w:sz w:val="36"/>
          <w:szCs w:val="36"/>
          <w:u w:val="single"/>
        </w:rPr>
      </w:pPr>
      <w:r>
        <w:rPr>
          <w:rFonts w:cs="Georgia" w:ascii="Georgia" w:hAnsi="Georgia"/>
          <w:b/>
          <w:i/>
          <w:sz w:val="36"/>
          <w:szCs w:val="36"/>
          <w:u w:val="single"/>
        </w:rPr>
      </w:r>
    </w:p>
    <w:p>
      <w:pPr>
        <w:pStyle w:val="Normal"/>
        <w:jc w:val="center"/>
        <w:rPr>
          <w:rFonts w:ascii="Georgia" w:hAnsi="Georgia" w:cs="Georgia"/>
          <w:b/>
          <w:b/>
          <w:i/>
          <w:i/>
          <w:sz w:val="36"/>
          <w:szCs w:val="36"/>
          <w:u w:val="single"/>
        </w:rPr>
      </w:pPr>
      <w:r>
        <w:rPr>
          <w:rFonts w:cs="Georgia" w:ascii="Georgia" w:hAnsi="Georgia"/>
          <w:b/>
          <w:i/>
          <w:sz w:val="36"/>
          <w:szCs w:val="36"/>
          <w:u w:val="single"/>
        </w:rPr>
      </w:r>
    </w:p>
    <w:p>
      <w:pPr>
        <w:pStyle w:val="Normal"/>
        <w:jc w:val="center"/>
        <w:rPr>
          <w:rFonts w:ascii="Georgia" w:hAnsi="Georgia" w:cs="Georgia"/>
          <w:b/>
          <w:b/>
          <w:i/>
          <w:i/>
          <w:sz w:val="36"/>
          <w:szCs w:val="36"/>
          <w:u w:val="single"/>
        </w:rPr>
      </w:pPr>
      <w:r>
        <w:rPr>
          <w:rFonts w:cs="Georgia" w:ascii="Georgia" w:hAnsi="Georgia"/>
          <w:b/>
          <w:i/>
          <w:sz w:val="36"/>
          <w:szCs w:val="36"/>
          <w:u w:val="single"/>
        </w:rPr>
      </w:r>
    </w:p>
    <w:p>
      <w:pPr>
        <w:pStyle w:val="Normal"/>
        <w:jc w:val="center"/>
        <w:rPr>
          <w:rFonts w:ascii="Georgia" w:hAnsi="Georgia" w:cs="Georgia"/>
          <w:b/>
          <w:b/>
          <w:i/>
          <w:i/>
          <w:sz w:val="36"/>
          <w:szCs w:val="36"/>
          <w:u w:val="single"/>
        </w:rPr>
      </w:pPr>
      <w:r>
        <w:rPr>
          <w:rFonts w:cs="Georgia" w:ascii="Georgia" w:hAnsi="Georgia"/>
          <w:b/>
          <w:i/>
          <w:sz w:val="36"/>
          <w:szCs w:val="36"/>
          <w:u w:val="single"/>
        </w:rPr>
      </w:r>
    </w:p>
    <w:p>
      <w:pPr>
        <w:pStyle w:val="Normal"/>
        <w:jc w:val="center"/>
        <w:rPr>
          <w:rFonts w:ascii="Georgia" w:hAnsi="Georgia" w:cs="Georgia"/>
          <w:u w:val="single"/>
        </w:rPr>
      </w:pPr>
      <w:r>
        <w:rPr>
          <w:rFonts w:cs="Georgia" w:ascii="Georgia" w:hAnsi="Georgia"/>
          <w:u w:val="single"/>
        </w:rPr>
        <w:t>Съдържание :</w:t>
      </w:r>
    </w:p>
    <w:p>
      <w:pPr>
        <w:pStyle w:val="Normal"/>
        <w:jc w:val="center"/>
        <w:rPr>
          <w:rFonts w:ascii="Georgia" w:hAnsi="Georgia" w:cs="Georgia"/>
          <w:u w:val="single"/>
        </w:rPr>
      </w:pPr>
      <w:r>
        <w:rPr>
          <w:rFonts w:cs="Georgia" w:ascii="Georgia" w:hAnsi="Georgia"/>
          <w:u w:val="single"/>
        </w:rPr>
      </w:r>
    </w:p>
    <w:p>
      <w:pPr>
        <w:pStyle w:val="Normal"/>
        <w:jc w:val="center"/>
        <w:rPr>
          <w:rFonts w:ascii="Georgia" w:hAnsi="Georgia" w:cs="Georgia"/>
        </w:rPr>
      </w:pPr>
      <w:r>
        <w:rPr>
          <w:rFonts w:cs="Georgia" w:ascii="Georgia" w:hAnsi="Georgia"/>
        </w:rPr>
      </w:r>
    </w:p>
    <w:p>
      <w:pPr>
        <w:pStyle w:val="Normal"/>
        <w:jc w:val="center"/>
        <w:rPr>
          <w:rFonts w:ascii="Georgia" w:hAnsi="Georgia" w:cs="Georgia"/>
        </w:rPr>
      </w:pPr>
      <w:r>
        <w:rPr>
          <w:rFonts w:cs="Georgia" w:ascii="Georgia" w:hAnsi="Georgia"/>
        </w:rPr>
      </w:r>
    </w:p>
    <w:p>
      <w:pPr>
        <w:pStyle w:val="Normal"/>
        <w:jc w:val="center"/>
        <w:rPr>
          <w:rFonts w:ascii="Georgia" w:hAnsi="Georgia" w:cs="Georgia"/>
        </w:rPr>
      </w:pPr>
      <w:r>
        <w:rPr>
          <w:rFonts w:cs="Georgia" w:ascii="Georgia" w:hAnsi="Georgia"/>
        </w:rPr>
      </w:r>
    </w:p>
    <w:p>
      <w:pPr>
        <w:pStyle w:val="Normal"/>
        <w:jc w:val="center"/>
        <w:rPr>
          <w:rFonts w:ascii="Georgia" w:hAnsi="Georgia" w:cs="Georgia"/>
        </w:rPr>
      </w:pPr>
      <w:r>
        <w:rPr>
          <w:rFonts w:cs="Georgia" w:ascii="Georgia" w:hAnsi="Georgia"/>
        </w:rPr>
      </w:r>
    </w:p>
    <w:p>
      <w:pPr>
        <w:pStyle w:val="Normal"/>
        <w:numPr>
          <w:ilvl w:val="0"/>
          <w:numId w:val="1"/>
        </w:numPr>
        <w:rPr>
          <w:rFonts w:ascii="Georgia" w:hAnsi="Georgia" w:cs="Georgia"/>
        </w:rPr>
      </w:pPr>
      <w:r>
        <w:rPr>
          <w:rFonts w:cs="Georgia" w:ascii="Georgia" w:hAnsi="Georgia"/>
        </w:rPr>
        <w:t>Човешкото „АЗ”.</w:t>
      </w:r>
    </w:p>
    <w:p>
      <w:pPr>
        <w:pStyle w:val="Normal"/>
        <w:ind w:left="360" w:hanging="0"/>
        <w:rPr>
          <w:rFonts w:ascii="Georgia" w:hAnsi="Georgia" w:cs="Georgia"/>
        </w:rPr>
      </w:pPr>
      <w:r>
        <w:rPr>
          <w:rFonts w:cs="Georgia" w:ascii="Georgia" w:hAnsi="Georgia"/>
        </w:rPr>
      </w:r>
    </w:p>
    <w:p>
      <w:pPr>
        <w:pStyle w:val="Normal"/>
        <w:numPr>
          <w:ilvl w:val="0"/>
          <w:numId w:val="1"/>
        </w:numPr>
        <w:rPr>
          <w:rFonts w:ascii="Georgia" w:hAnsi="Georgia" w:cs="Georgia"/>
        </w:rPr>
      </w:pPr>
      <w:r>
        <w:rPr>
          <w:rFonts w:cs="Georgia" w:ascii="Georgia" w:hAnsi="Georgia"/>
        </w:rPr>
        <w:t>Самооценката и нейното влияние върху поведението на личността.</w:t>
      </w:r>
    </w:p>
    <w:p>
      <w:pPr>
        <w:pStyle w:val="Normal"/>
        <w:rPr>
          <w:rFonts w:ascii="Georgia" w:hAnsi="Georgia" w:cs="Georgia"/>
        </w:rPr>
      </w:pPr>
      <w:r>
        <w:rPr>
          <w:rFonts w:cs="Georgia" w:ascii="Georgia" w:hAnsi="Georgia"/>
        </w:rPr>
      </w:r>
    </w:p>
    <w:p>
      <w:pPr>
        <w:pStyle w:val="Normal"/>
        <w:ind w:left="360" w:hanging="0"/>
        <w:rPr>
          <w:rFonts w:ascii="Georgia" w:hAnsi="Georgia" w:cs="Georgia"/>
        </w:rPr>
      </w:pPr>
      <w:r>
        <w:rPr>
          <w:rFonts w:cs="Georgia" w:ascii="Georgia" w:hAnsi="Georgia"/>
        </w:rPr>
      </w:r>
    </w:p>
    <w:p>
      <w:pPr>
        <w:pStyle w:val="Normal"/>
        <w:numPr>
          <w:ilvl w:val="0"/>
          <w:numId w:val="1"/>
        </w:numPr>
        <w:rPr>
          <w:rFonts w:ascii="Georgia" w:hAnsi="Georgia" w:cs="Georgia"/>
        </w:rPr>
      </w:pPr>
      <w:r>
        <w:rPr>
          <w:rFonts w:cs="Georgia" w:ascii="Georgia" w:hAnsi="Georgia"/>
        </w:rPr>
        <w:t xml:space="preserve">Връзка между самооценката на личността и нейното поведение.  </w:t>
      </w:r>
    </w:p>
    <w:p>
      <w:pPr>
        <w:pStyle w:val="Normal"/>
        <w:ind w:left="360" w:hanging="0"/>
        <w:rPr>
          <w:rFonts w:ascii="Georgia" w:hAnsi="Georgia" w:cs="Georgia"/>
        </w:rPr>
      </w:pPr>
      <w:r>
        <w:rPr>
          <w:rFonts w:cs="Georgia" w:ascii="Georgia" w:hAnsi="Georgia"/>
        </w:rPr>
      </w:r>
    </w:p>
    <w:p>
      <w:pPr>
        <w:pStyle w:val="Normal"/>
        <w:numPr>
          <w:ilvl w:val="0"/>
          <w:numId w:val="1"/>
        </w:numPr>
        <w:rPr>
          <w:rFonts w:ascii="Georgia" w:hAnsi="Georgia" w:cs="Georgia"/>
        </w:rPr>
      </w:pPr>
      <w:r>
        <w:rPr>
          <w:rFonts w:cs="Georgia" w:ascii="Georgia" w:hAnsi="Georgia"/>
        </w:rPr>
        <w:t>Връзка между характера на поведението на личността и равнището на потребност от постижение.</w:t>
      </w:r>
    </w:p>
    <w:p>
      <w:pPr>
        <w:pStyle w:val="Normal"/>
        <w:rPr>
          <w:rFonts w:ascii="Georgia" w:hAnsi="Georgia" w:cs="Georgia"/>
        </w:rPr>
      </w:pPr>
      <w:r>
        <w:rPr>
          <w:rFonts w:cs="Georgia" w:ascii="Georgia" w:hAnsi="Georgia"/>
        </w:rPr>
      </w:r>
    </w:p>
    <w:p>
      <w:pPr>
        <w:pStyle w:val="Normal"/>
        <w:ind w:left="360" w:hanging="0"/>
        <w:rPr>
          <w:rFonts w:ascii="Georgia" w:hAnsi="Georgia" w:cs="Georgia"/>
        </w:rPr>
      </w:pPr>
      <w:r>
        <w:rPr>
          <w:rFonts w:cs="Georgia" w:ascii="Georgia" w:hAnsi="Georgia"/>
        </w:rPr>
      </w:r>
    </w:p>
    <w:p>
      <w:pPr>
        <w:pStyle w:val="Normal"/>
        <w:numPr>
          <w:ilvl w:val="0"/>
          <w:numId w:val="1"/>
        </w:numPr>
        <w:rPr>
          <w:rFonts w:ascii="Georgia" w:hAnsi="Georgia" w:cs="Georgia"/>
        </w:rPr>
      </w:pPr>
      <w:r>
        <w:rPr>
          <w:rFonts w:cs="Georgia" w:ascii="Georgia" w:hAnsi="Georgia"/>
        </w:rPr>
        <w:t>Връзката между изпълнението на професионалната роля и самооценката.</w:t>
      </w:r>
    </w:p>
    <w:p>
      <w:pPr>
        <w:pStyle w:val="Normal"/>
        <w:ind w:left="360" w:hanging="0"/>
        <w:rPr>
          <w:rFonts w:ascii="Georgia" w:hAnsi="Georgia" w:cs="Georgia"/>
        </w:rPr>
      </w:pPr>
      <w:r>
        <w:rPr>
          <w:rFonts w:cs="Georgia" w:ascii="Georgia" w:hAnsi="Georgia"/>
        </w:rPr>
      </w:r>
    </w:p>
    <w:p>
      <w:pPr>
        <w:pStyle w:val="Normal"/>
        <w:numPr>
          <w:ilvl w:val="0"/>
          <w:numId w:val="1"/>
        </w:numPr>
        <w:rPr/>
      </w:pPr>
      <w:r>
        <w:rPr>
          <w:rFonts w:cs="Georgia" w:ascii="Georgia" w:hAnsi="Georgia"/>
        </w:rPr>
        <w:t>Деформиращи фактори при възприемането на „АЗ</w:t>
      </w:r>
      <w:r>
        <w:rPr>
          <w:rFonts w:cs="Georgia" w:ascii="Georgia" w:hAnsi="Georgia"/>
          <w:vertAlign w:val="superscript"/>
        </w:rPr>
        <w:t>-а</w:t>
      </w:r>
      <w:r>
        <w:rPr>
          <w:rFonts w:cs="Georgia" w:ascii="Georgia" w:hAnsi="Georgia"/>
        </w:rPr>
        <w:t>”</w:t>
      </w:r>
    </w:p>
    <w:p>
      <w:pPr>
        <w:pStyle w:val="Normal"/>
        <w:rPr>
          <w:rFonts w:ascii="Georgia" w:hAnsi="Georgia" w:cs="Georgia"/>
          <w:lang w:val="en-US"/>
        </w:rPr>
      </w:pPr>
      <w:r>
        <w:rPr>
          <w:rFonts w:cs="Georgia" w:ascii="Georgia" w:hAnsi="Georgia"/>
          <w:lang w:val="en-US"/>
        </w:rPr>
      </w:r>
    </w:p>
    <w:p>
      <w:pPr>
        <w:pStyle w:val="Normal"/>
        <w:rPr>
          <w:rFonts w:ascii="Georgia" w:hAnsi="Georgia" w:cs="Georgia"/>
          <w:lang w:val="en-US"/>
        </w:rPr>
      </w:pPr>
      <w:r>
        <w:rPr>
          <w:rFonts w:cs="Georgia" w:ascii="Georgia" w:hAnsi="Georgia"/>
          <w:lang w:val="en-US"/>
        </w:rPr>
      </w:r>
    </w:p>
    <w:p>
      <w:pPr>
        <w:pStyle w:val="Normal"/>
        <w:rPr>
          <w:rFonts w:ascii="Georgia" w:hAnsi="Georgia" w:cs="Georgia"/>
          <w:lang w:val="en-US"/>
        </w:rPr>
      </w:pPr>
      <w:r>
        <w:rPr>
          <w:rFonts w:cs="Georgia" w:ascii="Georgia" w:hAnsi="Georgia"/>
          <w:lang w:val="en-US"/>
        </w:rPr>
      </w:r>
    </w:p>
    <w:p>
      <w:pPr>
        <w:pStyle w:val="Normal"/>
        <w:rPr>
          <w:rFonts w:ascii="Georgia" w:hAnsi="Georgia" w:cs="Georgia"/>
          <w:lang w:val="en-US"/>
        </w:rPr>
      </w:pPr>
      <w:r>
        <w:rPr>
          <w:rFonts w:cs="Georgia" w:ascii="Georgia" w:hAnsi="Georgia"/>
          <w:lang w:val="en-US"/>
        </w:rPr>
      </w:r>
    </w:p>
    <w:p>
      <w:pPr>
        <w:pStyle w:val="Normal"/>
        <w:rPr>
          <w:rFonts w:ascii="Georgia" w:hAnsi="Georgia" w:cs="Georgia"/>
          <w:lang w:val="en-US"/>
        </w:rPr>
      </w:pPr>
      <w:r>
        <w:rPr>
          <w:rFonts w:cs="Georgia" w:ascii="Georgia" w:hAnsi="Georgia"/>
          <w:lang w:val="en-US"/>
        </w:rPr>
      </w:r>
    </w:p>
    <w:p>
      <w:pPr>
        <w:pStyle w:val="Normal"/>
        <w:rPr>
          <w:rFonts w:ascii="Georgia" w:hAnsi="Georgia" w:cs="Georgia"/>
          <w:lang w:val="en-US"/>
        </w:rPr>
      </w:pPr>
      <w:r>
        <w:rPr>
          <w:rFonts w:cs="Georgia" w:ascii="Georgia" w:hAnsi="Georgia"/>
          <w:lang w:val="en-US"/>
        </w:rPr>
      </w:r>
    </w:p>
    <w:p>
      <w:pPr>
        <w:pStyle w:val="Normal"/>
        <w:tabs>
          <w:tab w:val="clear" w:pos="708"/>
          <w:tab w:val="left" w:pos="540" w:leader="none"/>
        </w:tabs>
        <w:rPr/>
      </w:pPr>
      <w:r>
        <w:rPr/>
        <w:t xml:space="preserve">         </w:t>
      </w:r>
      <w:r>
        <w:rPr/>
        <w:t>Изследването на предпоставките за икономическа дейност на личностно равнище, изисква да се разгледа личността на съвременния бизнесмен. Изследванията, които психолозите правят относно преуспяващите личности показват, че това са хора ориентирани предимно към постижения и успех, които си поставят високи изисквания, уверени са в себе си, с висока самооценка и висока степен на приемане на себе си. Всички тези особености се свързват с „Аз-образа” на човека. „Аз-ът” се явява интегратор на вътрешния психически облик на личността и регулатор на нейното поведение.</w:t>
      </w:r>
    </w:p>
    <w:p>
      <w:pPr>
        <w:pStyle w:val="Normal"/>
        <w:tabs>
          <w:tab w:val="clear" w:pos="708"/>
          <w:tab w:val="left" w:pos="540" w:leader="none"/>
        </w:tabs>
        <w:rPr/>
      </w:pPr>
      <w:r>
        <w:rPr/>
        <w:t xml:space="preserve">         </w:t>
      </w:r>
      <w:r>
        <w:rPr/>
        <w:t>Изучаването на свойствата, структурата и функциите на „Аз-</w:t>
      </w:r>
      <w:r>
        <w:rPr>
          <w:vertAlign w:val="superscript"/>
        </w:rPr>
        <w:t>а</w:t>
      </w:r>
      <w:r>
        <w:rPr/>
        <w:t>” има както теоретическа, така и практическа стойност. Влиянието му върху поведението на личността в икономическата дейност се свързва с представата за собствените възможности, самооценката, равнището на претенции, самочувствието, увереността в собствените възможности, аспирациите в професионалната дейност и т.н.</w:t>
      </w:r>
    </w:p>
    <w:p>
      <w:pPr>
        <w:pStyle w:val="Normal"/>
        <w:tabs>
          <w:tab w:val="clear" w:pos="708"/>
          <w:tab w:val="left" w:pos="540" w:leader="none"/>
        </w:tabs>
        <w:rPr/>
      </w:pPr>
      <w:r>
        <w:rPr/>
        <w:t xml:space="preserve">         </w:t>
      </w:r>
      <w:r>
        <w:rPr/>
        <w:t>Относно понятието за „Аз” в психологията няма еднозначно виждане. С. Албрехт, Д. Томас, Б. Чатуик смятат, че „Аз-</w:t>
      </w:r>
      <w:r>
        <w:rPr>
          <w:vertAlign w:val="superscript"/>
        </w:rPr>
        <w:t>ът</w:t>
      </w:r>
      <w:r>
        <w:rPr/>
        <w:t>” се изразява в комплексна представа за това, което мислим, че сме, за това, което мислим, че другите мислят за нас; това, което бихме желали да бъдем.</w:t>
      </w:r>
    </w:p>
    <w:p>
      <w:pPr>
        <w:pStyle w:val="Normal"/>
        <w:tabs>
          <w:tab w:val="clear" w:pos="708"/>
          <w:tab w:val="left" w:pos="540" w:leader="none"/>
        </w:tabs>
        <w:rPr/>
      </w:pPr>
      <w:r>
        <w:rPr/>
        <w:t xml:space="preserve">         </w:t>
      </w:r>
      <w:r>
        <w:rPr/>
        <w:t>И. Кон разглежда „Аз” като интимно ядро и регулативна начало на личността, формирано от три основни слоя. Първо, е индивидуалността или идентичността, т.е вътрешното ядро на индивида, единство и приемственост на неговите физически и психически процеси. Второ, това е ЕГО, т.е съзнателно регулативно начало, упражняващо поведението на лицето. Трето, това е образът на „Аз”, т.е. самосъзнанието на личността, нейната предствава за себе си и отношението към себе си. Всяко едно от тези значения е автономно. Едновременно с това, то означава определено равнище в развитието на личността и нейното самосъзнание, при което нисшите пластове в тази йерархия съставят основата на висшите, а висшите психологически образования видоизменят и регулират по-ранните слоеве. Формирането на индивидуалното самосъзнание се извършва отделно. Като посочва В. С. Мерлин отначало осъзнава своята индивидуалност, след това ЕГО и едва тогава своите конкретни психически и социални свойства, интегрирани в образа на „Аз”.</w:t>
      </w:r>
    </w:p>
    <w:p>
      <w:pPr>
        <w:pStyle w:val="Normal"/>
        <w:tabs>
          <w:tab w:val="clear" w:pos="708"/>
          <w:tab w:val="left" w:pos="540" w:leader="none"/>
        </w:tabs>
        <w:rPr/>
      </w:pPr>
      <w:r>
        <w:rPr/>
        <w:t xml:space="preserve">          </w:t>
      </w:r>
      <w:r>
        <w:rPr/>
        <w:t>Психологическите подходи при изследване на „Аз-</w:t>
      </w:r>
      <w:r>
        <w:rPr>
          <w:vertAlign w:val="superscript"/>
        </w:rPr>
        <w:t>а</w:t>
      </w:r>
      <w:r>
        <w:rPr/>
        <w:t>” могат да се дефинират по различен начин:</w:t>
      </w:r>
    </w:p>
    <w:p>
      <w:pPr>
        <w:pStyle w:val="Normal"/>
        <w:numPr>
          <w:ilvl w:val="0"/>
          <w:numId w:val="10"/>
        </w:numPr>
        <w:tabs>
          <w:tab w:val="clear" w:pos="708"/>
          <w:tab w:val="left" w:pos="540" w:leader="none"/>
        </w:tabs>
        <w:rPr>
          <w:lang w:val="en-US"/>
        </w:rPr>
      </w:pPr>
      <w:r>
        <w:rPr/>
        <w:t>Според предмета на изследване авторите се делят на :</w:t>
      </w:r>
    </w:p>
    <w:p>
      <w:pPr>
        <w:pStyle w:val="Normal"/>
        <w:numPr>
          <w:ilvl w:val="1"/>
          <w:numId w:val="8"/>
        </w:numPr>
        <w:tabs>
          <w:tab w:val="clear" w:pos="708"/>
          <w:tab w:val="left" w:pos="540" w:leader="none"/>
        </w:tabs>
        <w:rPr>
          <w:lang w:val="en-US"/>
        </w:rPr>
      </w:pPr>
      <w:r>
        <w:rPr/>
        <w:t>такива, които се интересуват от субективните свойства на индивида, от вътрешните източници на неговата активност, изразени с понятията „идентичност” и „ЕГО”;</w:t>
      </w:r>
    </w:p>
    <w:p>
      <w:pPr>
        <w:pStyle w:val="Normal"/>
        <w:numPr>
          <w:ilvl w:val="1"/>
          <w:numId w:val="8"/>
        </w:numPr>
        <w:tabs>
          <w:tab w:val="clear" w:pos="708"/>
          <w:tab w:val="left" w:pos="540" w:leader="none"/>
        </w:tabs>
        <w:rPr>
          <w:lang w:val="en-US"/>
        </w:rPr>
      </w:pPr>
      <w:r>
        <w:rPr/>
        <w:t>такива, които разглеждат „Аз” като елемент на самосъзнанието.</w:t>
      </w:r>
    </w:p>
    <w:p>
      <w:pPr>
        <w:pStyle w:val="Normal"/>
        <w:numPr>
          <w:ilvl w:val="0"/>
          <w:numId w:val="8"/>
        </w:numPr>
        <w:tabs>
          <w:tab w:val="clear" w:pos="708"/>
          <w:tab w:val="left" w:pos="540" w:leader="none"/>
        </w:tabs>
        <w:rPr/>
      </w:pPr>
      <w:r>
        <w:rPr/>
        <w:t>Според теоретичния контекст, „Аз-</w:t>
      </w:r>
      <w:r>
        <w:rPr>
          <w:vertAlign w:val="superscript"/>
        </w:rPr>
        <w:t>ът</w:t>
      </w:r>
      <w:r>
        <w:rPr/>
        <w:t>” се разглежда като „структурно единство” и привлича вниманието с регулативните си функции. Теорията на съзнанието акцентира върху когнитивните особености на „Аз”, свързани със самосъзнанието, адекватността на самооценката и т.н.</w:t>
      </w:r>
    </w:p>
    <w:p>
      <w:pPr>
        <w:pStyle w:val="Normal"/>
        <w:numPr>
          <w:ilvl w:val="0"/>
          <w:numId w:val="8"/>
        </w:numPr>
        <w:tabs>
          <w:tab w:val="clear" w:pos="708"/>
          <w:tab w:val="left" w:pos="540" w:leader="none"/>
        </w:tabs>
        <w:rPr>
          <w:lang w:val="en-US"/>
        </w:rPr>
      </w:pPr>
      <w:r>
        <w:rPr/>
        <w:t>Според методологическата основа на изследване (предимно на самооценката)  на „Аз-образа”. Дали самооценката се разглежда като непосредствен компонент на образа за „Аз” или е индикатор за някакви дълбоко скрити и неосъзнавани от личността качества.</w:t>
      </w:r>
    </w:p>
    <w:p>
      <w:pPr>
        <w:pStyle w:val="Normal"/>
        <w:tabs>
          <w:tab w:val="clear" w:pos="708"/>
          <w:tab w:val="left" w:pos="540" w:leader="none"/>
        </w:tabs>
        <w:rPr/>
      </w:pPr>
      <w:r>
        <w:rPr/>
        <w:t xml:space="preserve">          </w:t>
      </w:r>
      <w:r>
        <w:rPr/>
        <w:t xml:space="preserve">Теоретичният анализ на човешката „Аз” се свързва с развитието на естествено научно мислене. Обособяват се няколко подхода относно концепцията за „Аз”. Идеалистичните теории го смятат за душата, която направлява действията и поведението на индивида. </w:t>
      </w:r>
    </w:p>
    <w:p>
      <w:pPr>
        <w:pStyle w:val="Normal"/>
        <w:tabs>
          <w:tab w:val="clear" w:pos="708"/>
          <w:tab w:val="left" w:pos="540" w:leader="none"/>
        </w:tabs>
        <w:rPr/>
      </w:pPr>
      <w:r>
        <w:rPr/>
        <w:t xml:space="preserve">          </w:t>
      </w:r>
      <w:r>
        <w:rPr/>
        <w:t>Много от психолозите на Х</w:t>
      </w:r>
      <w:r>
        <w:rPr>
          <w:lang w:val="en-US"/>
        </w:rPr>
        <w:t>I</w:t>
      </w:r>
      <w:r>
        <w:rPr/>
        <w:t>Х век разглеждат „Аз-</w:t>
      </w:r>
      <w:r>
        <w:rPr>
          <w:vertAlign w:val="superscript"/>
        </w:rPr>
        <w:t>а</w:t>
      </w:r>
      <w:r>
        <w:rPr/>
        <w:t>” като чувствен образ, формиращ се на основата  на самоусещанията и на затвърдените от паметта ситуации. Самоусещанията предизвикват действия, които се съпреживяват като едно или друго чувство, в резултат на което се оформя представата за себе си. В. Вунт разглежда „Аз” като чувство за връзка между индивидуалните психически преживявания, като придава най-голямо значение на кинестичните усещания, т.е. „Аз-образът” се формира в резултат на самоусещанията.</w:t>
      </w:r>
    </w:p>
    <w:p>
      <w:pPr>
        <w:pStyle w:val="Normal"/>
        <w:tabs>
          <w:tab w:val="clear" w:pos="708"/>
          <w:tab w:val="left" w:pos="540" w:leader="none"/>
        </w:tabs>
        <w:rPr/>
      </w:pPr>
      <w:r>
        <w:rPr/>
        <w:t xml:space="preserve">           </w:t>
      </w:r>
      <w:r>
        <w:rPr/>
        <w:t>Изграденият по този начин образ за себе си включва определен брой представи за себе си, за своите психологически свойства. Но човекът не само просто се опознава, той се променя, променя своите самооценки и равнището на претенциите си, в зависимост от социалните условия. Това постепенно довежда психолозите до раждането на другата страна на „Аз”, неговата социална природа. Наред с биологичното, телесното „Аз” на индивида включва в себе си и такива компоненти като самооценка, самочувствие, утвърждаване, престиж и т.н., които са резултат на взаимодействието на индивида с другите хора. Така се формира следващият подход в изучаването на „Аз-</w:t>
      </w:r>
      <w:r>
        <w:rPr>
          <w:vertAlign w:val="superscript"/>
        </w:rPr>
        <w:t>а</w:t>
      </w:r>
      <w:r>
        <w:rPr/>
        <w:t>”, включващ и социалните елементи.</w:t>
      </w:r>
    </w:p>
    <w:p>
      <w:pPr>
        <w:pStyle w:val="Normal"/>
        <w:tabs>
          <w:tab w:val="clear" w:pos="708"/>
          <w:tab w:val="left" w:pos="540" w:leader="none"/>
        </w:tabs>
        <w:rPr/>
      </w:pPr>
      <w:r>
        <w:rPr/>
        <w:t xml:space="preserve">           </w:t>
      </w:r>
      <w:r>
        <w:rPr/>
        <w:t>У. Джеймс разглежда две страни на човешката личност. Едната е „познаващото Аз”, която характеризира човека като активен, съзнателен субект, а другата е „емпиричното Аз”, обозначено с „Те”(мене), представляващо сума от всичко, което може да се нарече нейна собственост.</w:t>
      </w:r>
    </w:p>
    <w:p>
      <w:pPr>
        <w:pStyle w:val="Normal"/>
        <w:tabs>
          <w:tab w:val="clear" w:pos="708"/>
          <w:tab w:val="left" w:pos="540" w:leader="none"/>
        </w:tabs>
        <w:rPr/>
      </w:pPr>
      <w:r>
        <w:rPr/>
        <w:t xml:space="preserve">          </w:t>
      </w:r>
      <w:r>
        <w:rPr/>
        <w:t>Емпиричното „Аз” той разделя на три компонента:</w:t>
      </w:r>
    </w:p>
    <w:p>
      <w:pPr>
        <w:pStyle w:val="Normal"/>
        <w:numPr>
          <w:ilvl w:val="0"/>
          <w:numId w:val="11"/>
        </w:numPr>
        <w:tabs>
          <w:tab w:val="clear" w:pos="708"/>
          <w:tab w:val="left" w:pos="540" w:leader="none"/>
        </w:tabs>
        <w:rPr/>
      </w:pPr>
      <w:r>
        <w:rPr/>
        <w:t>„</w:t>
      </w:r>
      <w:r>
        <w:rPr/>
        <w:t>материалното Аз” – притежанията на личността, материални (дом, пари, дрехи) или физически (тяло, външен вид);</w:t>
      </w:r>
    </w:p>
    <w:p>
      <w:pPr>
        <w:pStyle w:val="Normal"/>
        <w:numPr>
          <w:ilvl w:val="0"/>
          <w:numId w:val="6"/>
        </w:numPr>
        <w:tabs>
          <w:tab w:val="clear" w:pos="708"/>
          <w:tab w:val="left" w:pos="540" w:leader="none"/>
        </w:tabs>
        <w:rPr/>
      </w:pPr>
      <w:r>
        <w:rPr/>
        <w:t>„</w:t>
      </w:r>
      <w:r>
        <w:rPr/>
        <w:t>духовното Аз” – съвкупността от психическите способности и склонности (опит, качества, знания, умения);</w:t>
      </w:r>
    </w:p>
    <w:p>
      <w:pPr>
        <w:pStyle w:val="Normal"/>
        <w:numPr>
          <w:ilvl w:val="0"/>
          <w:numId w:val="6"/>
        </w:numPr>
        <w:tabs>
          <w:tab w:val="clear" w:pos="708"/>
          <w:tab w:val="left" w:pos="540" w:leader="none"/>
        </w:tabs>
        <w:rPr/>
      </w:pPr>
      <w:r>
        <w:rPr/>
        <w:t>„</w:t>
      </w:r>
      <w:r>
        <w:rPr/>
        <w:t>социалното Аз” – човек притежава множество „социални Аз”, които се разкриват по различен начин в различните социални групи – семейство, приятели, колеги.</w:t>
      </w:r>
    </w:p>
    <w:p>
      <w:pPr>
        <w:pStyle w:val="Normal"/>
        <w:tabs>
          <w:tab w:val="clear" w:pos="708"/>
          <w:tab w:val="left" w:pos="540" w:leader="none"/>
        </w:tabs>
        <w:rPr/>
      </w:pPr>
      <w:r>
        <w:rPr/>
        <w:t xml:space="preserve">          </w:t>
      </w:r>
      <w:r>
        <w:rPr/>
        <w:t>Докато материалното „Аз” включва познание за собственото тяло, то социалното „Аз” се свързва с познанието а човека за себе си, но вече по отношение на социалните роли, които той изпълнява и начина, по който ги изпълнява.</w:t>
      </w:r>
    </w:p>
    <w:p>
      <w:pPr>
        <w:pStyle w:val="Normal"/>
        <w:tabs>
          <w:tab w:val="clear" w:pos="708"/>
          <w:tab w:val="left" w:pos="540" w:leader="none"/>
        </w:tabs>
        <w:rPr/>
      </w:pPr>
      <w:r>
        <w:rPr/>
        <w:t xml:space="preserve">          </w:t>
      </w:r>
      <w:r>
        <w:rPr/>
        <w:t xml:space="preserve">В началото на ХХ век Чарлсз Кули създава теорията за „огледалното Аз”. Според нея </w:t>
      </w:r>
      <w:r>
        <w:rPr>
          <w:lang w:val="en-US"/>
        </w:rPr>
        <w:t xml:space="preserve"> </w:t>
      </w:r>
      <w:r>
        <w:rPr/>
        <w:t xml:space="preserve">формирането на „А-образа” е в резултат на изказаните мнения и оценки на околните за индивида. Резултатите от изследванията са показали, че под влияние на благоприятни съждения за околните самооценката се повишава, на неблагоприятни се понижава, при което не рядко се променя и самооценката по отношение на онези качества, които не са били предмет на оценяване. По този начин мнението на групата оказва влияние върху самооценката и равнището на претенции на личността. </w:t>
      </w:r>
    </w:p>
    <w:p>
      <w:pPr>
        <w:pStyle w:val="Normal"/>
        <w:tabs>
          <w:tab w:val="clear" w:pos="708"/>
          <w:tab w:val="left" w:pos="540" w:leader="none"/>
        </w:tabs>
        <w:rPr/>
      </w:pPr>
      <w:r>
        <w:rPr/>
        <w:t xml:space="preserve">        </w:t>
      </w:r>
      <w:r>
        <w:rPr/>
        <w:t>Вижданията на Ч. Кули за формирането на „Аз-</w:t>
      </w:r>
      <w:r>
        <w:rPr>
          <w:vertAlign w:val="superscript"/>
        </w:rPr>
        <w:t>а</w:t>
      </w:r>
      <w:r>
        <w:rPr/>
        <w:t>” като представа за себа си, изградена през погледа на социалното обкръжение, разглежда „Аз-</w:t>
      </w:r>
      <w:r>
        <w:rPr>
          <w:vertAlign w:val="superscript"/>
        </w:rPr>
        <w:t>а</w:t>
      </w:r>
      <w:r>
        <w:rPr/>
        <w:t>” съставен от три компонента: представата ни за това как нашата външност и повенение изглеждат във възприятията на другите; оценката на другите спрямо нашето поведение; изразява някаква форма на самочувствие, възникнала от това, което ние смятаме, че съдържа преценката на другите за нас.</w:t>
      </w:r>
    </w:p>
    <w:p>
      <w:pPr>
        <w:pStyle w:val="Normal"/>
        <w:tabs>
          <w:tab w:val="clear" w:pos="708"/>
          <w:tab w:val="left" w:pos="540" w:leader="none"/>
        </w:tabs>
        <w:rPr/>
      </w:pPr>
      <w:r>
        <w:rPr/>
        <w:t xml:space="preserve">        </w:t>
      </w:r>
      <w:r>
        <w:rPr/>
        <w:t>Недостатък в теорията на „оглеадалното Аз” е, че отрежда пасивна роля на индивида. Всъщност човек общува с много различни хора и саоциални общности и не всички го оценяват еднакво.</w:t>
      </w:r>
    </w:p>
    <w:p>
      <w:pPr>
        <w:pStyle w:val="Normal"/>
        <w:tabs>
          <w:tab w:val="clear" w:pos="708"/>
          <w:tab w:val="left" w:pos="540" w:leader="none"/>
        </w:tabs>
        <w:rPr/>
      </w:pPr>
      <w:r>
        <w:rPr/>
        <w:t xml:space="preserve">        </w:t>
      </w:r>
      <w:r>
        <w:rPr/>
        <w:t>От друга страна самият човек не се интересува еднозначно от мнението на всички, с които контактува. Ето защо възниква идеята за изследване формирането на човешкото „</w:t>
      </w:r>
      <w:r>
        <w:rPr>
          <w:lang w:val="en-US"/>
        </w:rPr>
        <w:t>A</w:t>
      </w:r>
      <w:r>
        <w:rPr/>
        <w:t>з” в процеса на реалното взаимодействие на индивида с другите хора в рамките на определени социални групи и в зависимост от ролята, която личността изпълнява.</w:t>
      </w:r>
    </w:p>
    <w:p>
      <w:pPr>
        <w:pStyle w:val="Normal"/>
        <w:tabs>
          <w:tab w:val="clear" w:pos="708"/>
          <w:tab w:val="left" w:pos="540" w:leader="none"/>
        </w:tabs>
        <w:rPr/>
      </w:pPr>
      <w:r>
        <w:rPr/>
        <w:t xml:space="preserve">        </w:t>
      </w:r>
      <w:r>
        <w:rPr/>
        <w:t>Тези проблеми се разглеждат от така наречения интеракционен подход на Джордж Мийд. Той смята, че индивидът се опознава като такъв не пряко, а само косвено от частните гледни точки на другите членове на дадена социална група, или обобщена гледна точка на цялата група, към която той принадлежи, защото той влиза в собствения си опит като „Аз” или като индивид не пряко, а само след като е станал за себе си такъв обект, каквито са за него другите индивиди. А обект за себе си, той може да стане, като приеме отношенията към него на другите индивиди, в рамките на онази съвременна обществена дейност, в която те са включени. За да взаимодействаш с другите хора, трябва да приемаш техните реакции по отношение на твоите действия, да умееш да се поставиш на мястото на другия, за да разбереш отношението на другите към теб.</w:t>
      </w:r>
    </w:p>
    <w:p>
      <w:pPr>
        <w:pStyle w:val="Normal"/>
        <w:tabs>
          <w:tab w:val="clear" w:pos="708"/>
          <w:tab w:val="left" w:pos="540" w:leader="none"/>
        </w:tabs>
        <w:rPr/>
      </w:pPr>
      <w:r>
        <w:rPr/>
        <w:t xml:space="preserve">          </w:t>
      </w:r>
      <w:r>
        <w:rPr/>
        <w:t>Концепцията на Мийд е израз на груповото „Ние”, при което съдържанието на „Аз” се определя не от мнението на другите хора, а от реалните взаимоотношения в тяхната съвместна дейност.</w:t>
      </w:r>
    </w:p>
    <w:p>
      <w:pPr>
        <w:pStyle w:val="Normal"/>
        <w:tabs>
          <w:tab w:val="clear" w:pos="708"/>
          <w:tab w:val="left" w:pos="540" w:leader="none"/>
        </w:tabs>
        <w:rPr/>
      </w:pPr>
      <w:r>
        <w:rPr/>
        <w:t xml:space="preserve">           </w:t>
      </w:r>
      <w:r>
        <w:rPr/>
        <w:t>Връзката между индивидуално и социално може да се разглежда на три равнища: в рамките на безличната микросоциална система (социологическо равнище); в рамките на непосредственото междуличностно взаимодействие (социално-психологическо равнище); в рамките на индивидуалната мотивация (вътрешно-личностно равнище). Колкото по-широк е кръгът от социалните принадлежности на индивида, толкова по-сложен ще бъде неговият „Аз-образ”.</w:t>
      </w:r>
    </w:p>
    <w:p>
      <w:pPr>
        <w:pStyle w:val="Normal"/>
        <w:tabs>
          <w:tab w:val="clear" w:pos="708"/>
          <w:tab w:val="left" w:pos="540" w:leader="none"/>
        </w:tabs>
        <w:rPr/>
      </w:pPr>
      <w:r>
        <w:rPr/>
        <w:t xml:space="preserve">           </w:t>
      </w:r>
      <w:r>
        <w:rPr/>
        <w:t>Друг подход при разглеждане на „Аз-</w:t>
      </w:r>
      <w:r>
        <w:rPr>
          <w:vertAlign w:val="superscript"/>
        </w:rPr>
        <w:t>а</w:t>
      </w:r>
      <w:r>
        <w:rPr/>
        <w:t>” е в аспекта на самосъзнанието. Той разглежда „Аз-</w:t>
      </w:r>
      <w:r>
        <w:rPr>
          <w:vertAlign w:val="superscript"/>
        </w:rPr>
        <w:t>а</w:t>
      </w:r>
      <w:r>
        <w:rPr/>
        <w:t>” като осъзнаване на индивида за самия себе си, като същество отличаващо се от другите, разбиране на самия себе си като цяло и определяне на собствената идентичност. В резултат на така разглежданата представа за себе си субектът изгражда стратегия за социално насочено поведение.</w:t>
      </w:r>
    </w:p>
    <w:p>
      <w:pPr>
        <w:pStyle w:val="Normal"/>
        <w:tabs>
          <w:tab w:val="clear" w:pos="708"/>
          <w:tab w:val="left" w:pos="540" w:leader="none"/>
        </w:tabs>
        <w:rPr/>
      </w:pPr>
      <w:r>
        <w:rPr/>
        <w:t xml:space="preserve">          </w:t>
      </w:r>
      <w:r>
        <w:rPr/>
        <w:t>Личността се явява автор на своето поведение, решава коя именно потребност и по какъв начин да задоволи, като „Аз-</w:t>
      </w:r>
      <w:r>
        <w:rPr>
          <w:vertAlign w:val="superscript"/>
        </w:rPr>
        <w:t>ът</w:t>
      </w:r>
      <w:r>
        <w:rPr/>
        <w:t>” е отговорен за извършването на своите действия.</w:t>
      </w:r>
    </w:p>
    <w:p>
      <w:pPr>
        <w:pStyle w:val="Normal"/>
        <w:tabs>
          <w:tab w:val="clear" w:pos="708"/>
          <w:tab w:val="left" w:pos="540" w:leader="none"/>
        </w:tabs>
        <w:rPr/>
      </w:pPr>
      <w:r>
        <w:rPr/>
        <w:t xml:space="preserve">        </w:t>
      </w:r>
      <w:r>
        <w:rPr/>
        <w:t>Анализирайки понятието за „Аз”, Шубитани изтъква, че „Аз-</w:t>
      </w:r>
      <w:r>
        <w:rPr>
          <w:vertAlign w:val="superscript"/>
        </w:rPr>
        <w:t>ът</w:t>
      </w:r>
      <w:r>
        <w:rPr/>
        <w:t xml:space="preserve">” се променя по пет измерения : </w:t>
      </w:r>
    </w:p>
    <w:p>
      <w:pPr>
        <w:pStyle w:val="Normal"/>
        <w:numPr>
          <w:ilvl w:val="0"/>
          <w:numId w:val="12"/>
        </w:numPr>
        <w:tabs>
          <w:tab w:val="clear" w:pos="708"/>
          <w:tab w:val="left" w:pos="540" w:leader="none"/>
        </w:tabs>
        <w:rPr>
          <w:lang w:val="en-US"/>
        </w:rPr>
      </w:pPr>
      <w:r>
        <w:rPr/>
        <w:t>Степен на интергация – свързва се с постоянство в елементите на „Аз-</w:t>
      </w:r>
      <w:r>
        <w:rPr>
          <w:vertAlign w:val="superscript"/>
        </w:rPr>
        <w:t>а</w:t>
      </w:r>
      <w:r>
        <w:rPr/>
        <w:t>” и до неговата изява в поведението, тя е израз на вътрешната цялост и последователност на действията, т.е. хората, които имат интегрирано „Аз”, няма да приемат веднъж едно действие като добронамерено, ако ситуацията не се е изменила съществено. Постоянството и вътрешната цялост на „Аз” дават възможност човекът да бъде познаваем и да се предвиди линията на неговото поведение.</w:t>
      </w:r>
    </w:p>
    <w:p>
      <w:pPr>
        <w:pStyle w:val="Normal"/>
        <w:numPr>
          <w:ilvl w:val="0"/>
          <w:numId w:val="7"/>
        </w:numPr>
        <w:tabs>
          <w:tab w:val="clear" w:pos="708"/>
          <w:tab w:val="left" w:pos="540" w:leader="none"/>
        </w:tabs>
        <w:rPr>
          <w:lang w:val="en-US"/>
        </w:rPr>
      </w:pPr>
      <w:r>
        <w:rPr/>
        <w:t xml:space="preserve"> </w:t>
      </w:r>
      <w:r>
        <w:rPr/>
        <w:t>Степен на осъзнаване на своето „Аз”- изразява броя и характера на осъзнатите от личността качества. Колкото повече качества се осъзнават, толкова по-високо равнище на самосъзнание и идентичност притежава личността. Някои хора могат да имат високо интегрирано „Аз”, но независимо от това чувството за идентичност е слабо развито.</w:t>
      </w:r>
    </w:p>
    <w:p>
      <w:pPr>
        <w:pStyle w:val="Normal"/>
        <w:numPr>
          <w:ilvl w:val="0"/>
          <w:numId w:val="7"/>
        </w:numPr>
        <w:tabs>
          <w:tab w:val="clear" w:pos="708"/>
          <w:tab w:val="left" w:pos="540" w:leader="none"/>
        </w:tabs>
        <w:rPr>
          <w:lang w:val="en-US"/>
        </w:rPr>
      </w:pPr>
      <w:r>
        <w:rPr/>
        <w:t xml:space="preserve"> </w:t>
      </w:r>
      <w:r>
        <w:rPr/>
        <w:t>Степен на стабилност. Развива степента на устойчивост на „Аз-</w:t>
      </w:r>
      <w:r>
        <w:rPr>
          <w:vertAlign w:val="superscript"/>
        </w:rPr>
        <w:t>а</w:t>
      </w:r>
      <w:r>
        <w:rPr/>
        <w:t>” във времето. Изразява доколко самооценките и равнището на самоуважение на личността са стабилни, неизменни или неустойчиви, колебливи.</w:t>
      </w:r>
    </w:p>
    <w:p>
      <w:pPr>
        <w:pStyle w:val="Normal"/>
        <w:numPr>
          <w:ilvl w:val="0"/>
          <w:numId w:val="7"/>
        </w:numPr>
        <w:tabs>
          <w:tab w:val="clear" w:pos="708"/>
          <w:tab w:val="left" w:pos="540" w:leader="none"/>
        </w:tabs>
        <w:rPr>
          <w:lang w:val="en-US"/>
        </w:rPr>
      </w:pPr>
      <w:r>
        <w:rPr/>
        <w:t xml:space="preserve"> </w:t>
      </w:r>
      <w:r>
        <w:rPr/>
        <w:t>Характер на самооценката. Тя възниква при сравняване на едно реално „Аз” с идеално „Аз” или с различни социални групи. Намира се в зависимост от възрастта, обществения и професионален статус и регулира поведението.</w:t>
      </w:r>
    </w:p>
    <w:p>
      <w:pPr>
        <w:pStyle w:val="Normal"/>
        <w:numPr>
          <w:ilvl w:val="0"/>
          <w:numId w:val="7"/>
        </w:numPr>
        <w:tabs>
          <w:tab w:val="clear" w:pos="708"/>
          <w:tab w:val="left" w:pos="540" w:leader="none"/>
        </w:tabs>
        <w:rPr>
          <w:lang w:val="en-US"/>
        </w:rPr>
      </w:pPr>
      <w:r>
        <w:rPr/>
        <w:t>Социален консенсус – предствлява критерий за адекватността на създадения от личността образ за себе си. Има хора, които имат виоко мнение за себе си, а ние виждаме, че те не са това, за което се мислят, и обратно – срещаме хора, които са много компетентни и способни, но имат ниска самооценка.</w:t>
      </w:r>
    </w:p>
    <w:p>
      <w:pPr>
        <w:pStyle w:val="Normal"/>
        <w:tabs>
          <w:tab w:val="clear" w:pos="708"/>
          <w:tab w:val="left" w:pos="540" w:leader="none"/>
        </w:tabs>
        <w:ind w:left="540" w:hanging="0"/>
        <w:rPr>
          <w:lang w:val="en-US"/>
        </w:rPr>
      </w:pPr>
      <w:r>
        <w:rPr>
          <w:lang w:val="en-US"/>
        </w:rPr>
      </w:r>
    </w:p>
    <w:p>
      <w:pPr>
        <w:pStyle w:val="Normal"/>
        <w:tabs>
          <w:tab w:val="clear" w:pos="708"/>
          <w:tab w:val="left" w:pos="0" w:leader="none"/>
        </w:tabs>
        <w:ind w:firstLine="360"/>
        <w:rPr/>
      </w:pPr>
      <w:r>
        <w:rPr/>
        <w:t xml:space="preserve">  </w:t>
      </w:r>
      <w:r>
        <w:rPr/>
        <w:t>Самооценката е важно личностно образуване, което е свързано със саморегулацията на поведението и дейността. Тя се разглежда като важна характеристика на личността, отразяваща особеностите на нейния психически живот. В самооценката се включват приетите от личността ценности, които функционират като механизми на саморегулацията и самоусъвършенстването.</w:t>
      </w:r>
    </w:p>
    <w:p>
      <w:pPr>
        <w:pStyle w:val="Normal"/>
        <w:tabs>
          <w:tab w:val="clear" w:pos="708"/>
          <w:tab w:val="left" w:pos="0" w:leader="none"/>
        </w:tabs>
        <w:ind w:firstLine="360"/>
        <w:rPr/>
      </w:pPr>
      <w:r>
        <w:rPr/>
        <w:t xml:space="preserve">   </w:t>
      </w:r>
      <w:r>
        <w:rPr/>
        <w:t>Самооценката се свързва и със самосъзнанието и може да се разглежда като компонент на самосъзнанието, изразяващ степента на неговото развитие и степента на самопознание.</w:t>
      </w:r>
    </w:p>
    <w:p>
      <w:pPr>
        <w:pStyle w:val="Normal"/>
        <w:tabs>
          <w:tab w:val="clear" w:pos="708"/>
          <w:tab w:val="left" w:pos="0" w:leader="none"/>
        </w:tabs>
        <w:ind w:firstLine="360"/>
        <w:rPr/>
      </w:pPr>
      <w:r>
        <w:rPr/>
        <w:t xml:space="preserve">    </w:t>
      </w:r>
      <w:r>
        <w:rPr/>
        <w:t xml:space="preserve">В икономическата дейност самооценката може да бъде разгледана в няколко аспекта: </w:t>
      </w:r>
    </w:p>
    <w:p>
      <w:pPr>
        <w:pStyle w:val="Normal"/>
        <w:numPr>
          <w:ilvl w:val="0"/>
          <w:numId w:val="13"/>
        </w:numPr>
        <w:tabs>
          <w:tab w:val="clear" w:pos="708"/>
          <w:tab w:val="left" w:pos="0" w:leader="none"/>
        </w:tabs>
        <w:rPr>
          <w:lang w:val="en-US"/>
        </w:rPr>
      </w:pPr>
      <w:r>
        <w:rPr/>
        <w:t>Когнитивен – свързва се със съвкупността от възприятия, които индивидът има за себе си и които стоят в основата на неговата „Аз-представа”. Източник на това познание са собствените възприятия и информацията, получена за себе си чрез социалното общуване.</w:t>
      </w:r>
    </w:p>
    <w:p>
      <w:pPr>
        <w:pStyle w:val="Normal"/>
        <w:numPr>
          <w:ilvl w:val="0"/>
          <w:numId w:val="4"/>
        </w:numPr>
        <w:tabs>
          <w:tab w:val="clear" w:pos="708"/>
          <w:tab w:val="left" w:pos="0" w:leader="none"/>
        </w:tabs>
        <w:rPr>
          <w:lang w:val="en-US"/>
        </w:rPr>
      </w:pPr>
      <w:r>
        <w:rPr/>
        <w:t>Оценъчен – това са оценъчните критерии, по които личността преценява параметрите на своята лчност и които съответно регулират нейното поведение. Самооценките на личността могат да бъдат: високи и ниски, адекватни и неадекватни, устойчиви и неустойчиви, съчетани помежду си по различен начин.</w:t>
      </w:r>
    </w:p>
    <w:p>
      <w:pPr>
        <w:pStyle w:val="Normal"/>
        <w:numPr>
          <w:ilvl w:val="0"/>
          <w:numId w:val="4"/>
        </w:numPr>
        <w:tabs>
          <w:tab w:val="clear" w:pos="708"/>
          <w:tab w:val="left" w:pos="0" w:leader="none"/>
        </w:tabs>
        <w:rPr>
          <w:lang w:val="en-US"/>
        </w:rPr>
      </w:pPr>
      <w:r>
        <w:rPr/>
        <w:t>Емотивен – изразява отношението към собствената личност, към дейността и резултатите от дейността.</w:t>
      </w:r>
    </w:p>
    <w:p>
      <w:pPr>
        <w:pStyle w:val="Normal"/>
        <w:numPr>
          <w:ilvl w:val="0"/>
          <w:numId w:val="4"/>
        </w:numPr>
        <w:tabs>
          <w:tab w:val="clear" w:pos="708"/>
          <w:tab w:val="left" w:pos="0" w:leader="none"/>
        </w:tabs>
        <w:rPr>
          <w:lang w:val="en-US"/>
        </w:rPr>
      </w:pPr>
      <w:r>
        <w:rPr/>
        <w:t>Поведенчески – израз на отношението между когнитивния, оценъчния и емотивния компонент и се изразява в избраната насока на поведение и характер на дейност.</w:t>
      </w:r>
    </w:p>
    <w:p>
      <w:pPr>
        <w:pStyle w:val="Normal"/>
        <w:tabs>
          <w:tab w:val="clear" w:pos="708"/>
          <w:tab w:val="left" w:pos="0" w:leader="none"/>
        </w:tabs>
        <w:ind w:left="780" w:hanging="0"/>
        <w:rPr>
          <w:lang w:val="en-US"/>
        </w:rPr>
      </w:pPr>
      <w:r>
        <w:rPr>
          <w:lang w:val="en-US"/>
        </w:rPr>
      </w:r>
    </w:p>
    <w:p>
      <w:pPr>
        <w:pStyle w:val="Normal"/>
        <w:tabs>
          <w:tab w:val="clear" w:pos="708"/>
          <w:tab w:val="left" w:pos="0" w:leader="none"/>
        </w:tabs>
        <w:rPr/>
      </w:pPr>
      <w:r>
        <w:rPr/>
        <w:t xml:space="preserve">             </w:t>
      </w:r>
      <w:r>
        <w:rPr/>
        <w:t>Хората се рзделят на две основни групи: тези, които смятат че могат  да влияят, да  контролират дейността и резултатите</w:t>
      </w:r>
      <w:r>
        <w:rPr>
          <w:lang w:val="en-US"/>
        </w:rPr>
        <w:t xml:space="preserve"> </w:t>
      </w:r>
      <w:r>
        <w:rPr/>
        <w:t>от дейността от нея и лица, които мислят, че не могат да оказват такова влияние.</w:t>
      </w:r>
    </w:p>
    <w:p>
      <w:pPr>
        <w:pStyle w:val="Normal"/>
        <w:tabs>
          <w:tab w:val="clear" w:pos="708"/>
          <w:tab w:val="left" w:pos="0" w:leader="none"/>
        </w:tabs>
        <w:rPr/>
      </w:pPr>
      <w:r>
        <w:rPr/>
        <w:t xml:space="preserve">            </w:t>
      </w:r>
      <w:r>
        <w:rPr/>
        <w:t>Изследванията показват, че хората с висока самооценка са склонни да се ориентират към активно цялостно въздействие върху бизнеса. Това обстоятелство има две съществени страни:</w:t>
      </w:r>
    </w:p>
    <w:p>
      <w:pPr>
        <w:pStyle w:val="Normal"/>
        <w:numPr>
          <w:ilvl w:val="0"/>
          <w:numId w:val="14"/>
        </w:numPr>
        <w:tabs>
          <w:tab w:val="clear" w:pos="708"/>
          <w:tab w:val="left" w:pos="0" w:leader="none"/>
        </w:tabs>
        <w:rPr/>
      </w:pPr>
      <w:r>
        <w:rPr/>
        <w:t>то е израз на благоприятната конфигурация на „Аз-</w:t>
      </w:r>
      <w:r>
        <w:rPr>
          <w:vertAlign w:val="superscript"/>
        </w:rPr>
        <w:t>а</w:t>
      </w:r>
      <w:r>
        <w:rPr/>
        <w:t>”, т.е. те имат високо самочувствие, увереност в собствените сили и възможности, положителна цялостна самооценка;</w:t>
      </w:r>
    </w:p>
    <w:p>
      <w:pPr>
        <w:pStyle w:val="Normal"/>
        <w:numPr>
          <w:ilvl w:val="0"/>
          <w:numId w:val="3"/>
        </w:numPr>
        <w:tabs>
          <w:tab w:val="clear" w:pos="708"/>
          <w:tab w:val="left" w:pos="0" w:leader="none"/>
        </w:tabs>
        <w:rPr/>
      </w:pPr>
      <w:r>
        <w:rPr/>
        <w:t xml:space="preserve"> </w:t>
      </w:r>
      <w:r>
        <w:rPr/>
        <w:t>веднъж сформирана, тази стратегия на дейност, дори и при възможни неудачи, мобилизира индивида, дава му възможност да действа в много по-широк диапазон, да използва всички допълнителни възможности и ресурси, което естествено благоприятства ефективността от дейността.</w:t>
      </w:r>
    </w:p>
    <w:p>
      <w:pPr>
        <w:pStyle w:val="Normal"/>
        <w:tabs>
          <w:tab w:val="clear" w:pos="708"/>
          <w:tab w:val="left" w:pos="0" w:leader="none"/>
        </w:tabs>
        <w:ind w:left="720" w:hanging="0"/>
        <w:rPr/>
      </w:pPr>
      <w:r>
        <w:rPr/>
      </w:r>
    </w:p>
    <w:p>
      <w:pPr>
        <w:pStyle w:val="Normal"/>
        <w:tabs>
          <w:tab w:val="clear" w:pos="708"/>
          <w:tab w:val="left" w:pos="0" w:leader="none"/>
        </w:tabs>
        <w:ind w:firstLine="720"/>
        <w:rPr/>
      </w:pPr>
      <w:r>
        <w:rPr/>
        <w:t>И обратно, хора с ниска самооценка често заемат пасивна, примиренческа позиция. Приемането на стратегия на отхвърляне на възможностите да се влияе на успеха в бизнеса, означава ниско равнище на адаптация на личността на потребностите и изискванията в икономическата дейност. Това са хора, на които липсва самостоятелност, инициатива, издръжливост.</w:t>
      </w:r>
    </w:p>
    <w:p>
      <w:pPr>
        <w:pStyle w:val="Normal"/>
        <w:tabs>
          <w:tab w:val="clear" w:pos="708"/>
          <w:tab w:val="left" w:pos="0" w:leader="none"/>
        </w:tabs>
        <w:ind w:firstLine="720"/>
        <w:rPr/>
      </w:pPr>
      <w:r>
        <w:rPr/>
      </w:r>
    </w:p>
    <w:p>
      <w:pPr>
        <w:pStyle w:val="Normal"/>
        <w:tabs>
          <w:tab w:val="clear" w:pos="708"/>
          <w:tab w:val="left" w:pos="0" w:leader="none"/>
        </w:tabs>
        <w:ind w:firstLine="720"/>
        <w:rPr/>
      </w:pPr>
      <w:r>
        <w:rPr/>
        <w:t>Потребността от постижение и равнището на претенции на личността оказват влияние върху активността на индивида в бизнеса.</w:t>
      </w:r>
    </w:p>
    <w:p>
      <w:pPr>
        <w:pStyle w:val="Normal"/>
        <w:tabs>
          <w:tab w:val="clear" w:pos="708"/>
          <w:tab w:val="left" w:pos="0" w:leader="none"/>
        </w:tabs>
        <w:ind w:firstLine="720"/>
        <w:rPr/>
      </w:pPr>
      <w:r>
        <w:rPr/>
        <w:t>Проблемът за претенциите на личността придобива все по-голямо значение в съвременността. Извършените изследвания в тази област са в три направления.</w:t>
      </w:r>
    </w:p>
    <w:p>
      <w:pPr>
        <w:pStyle w:val="Normal"/>
        <w:tabs>
          <w:tab w:val="clear" w:pos="708"/>
          <w:tab w:val="left" w:pos="0" w:leader="none"/>
        </w:tabs>
        <w:ind w:firstLine="720"/>
        <w:rPr/>
      </w:pPr>
      <w:r>
        <w:rPr/>
        <w:t xml:space="preserve"> </w:t>
      </w:r>
      <w:r>
        <w:rPr/>
        <w:t>Едно от най-първите изследвания е на Ф. Хоне. Той свързва равнището на претенциите с преживяването на успеха и неуспеха. Стига до заключението, че успехът води до повишаване равнището на претенции, а неупехът до тяхното снижаване.</w:t>
      </w:r>
    </w:p>
    <w:p>
      <w:pPr>
        <w:pStyle w:val="Normal"/>
        <w:tabs>
          <w:tab w:val="clear" w:pos="708"/>
          <w:tab w:val="left" w:pos="0" w:leader="none"/>
        </w:tabs>
        <w:ind w:firstLine="720"/>
        <w:rPr/>
      </w:pPr>
      <w:r>
        <w:rPr/>
        <w:t xml:space="preserve"> </w:t>
      </w:r>
      <w:r>
        <w:rPr/>
        <w:t>Второто направление разглежда връзката между равнището на претенции и целта. Изследванията показват, че равнището на претенции е елемент в мотивационната структура на личността. Потребността от постижение предопределя поведението на личността в две направления – като потребност от успех и потребност да се избегне неуспеха.</w:t>
      </w:r>
    </w:p>
    <w:p>
      <w:pPr>
        <w:pStyle w:val="Normal"/>
        <w:tabs>
          <w:tab w:val="clear" w:pos="708"/>
          <w:tab w:val="left" w:pos="0" w:leader="none"/>
        </w:tabs>
        <w:ind w:firstLine="720"/>
        <w:rPr/>
      </w:pPr>
      <w:r>
        <w:rPr/>
        <w:t xml:space="preserve"> </w:t>
      </w:r>
      <w:r>
        <w:rPr/>
        <w:t>Б. С. Братус смята, че равнището на претенции на личността може да се разбере само при анализа на целите, които личността поставя. Разглежда два вида цели:</w:t>
      </w:r>
    </w:p>
    <w:p>
      <w:pPr>
        <w:pStyle w:val="Normal"/>
        <w:numPr>
          <w:ilvl w:val="0"/>
          <w:numId w:val="15"/>
        </w:numPr>
        <w:tabs>
          <w:tab w:val="clear" w:pos="708"/>
          <w:tab w:val="left" w:pos="0" w:leader="none"/>
        </w:tabs>
        <w:rPr/>
      </w:pPr>
      <w:r>
        <w:rPr/>
        <w:t>реална цел – произлиза от характера на непосредствената задача;</w:t>
      </w:r>
    </w:p>
    <w:p>
      <w:pPr>
        <w:pStyle w:val="Normal"/>
        <w:numPr>
          <w:ilvl w:val="0"/>
          <w:numId w:val="2"/>
        </w:numPr>
        <w:tabs>
          <w:tab w:val="clear" w:pos="708"/>
          <w:tab w:val="left" w:pos="0" w:leader="none"/>
        </w:tabs>
        <w:rPr/>
      </w:pPr>
      <w:r>
        <w:rPr/>
        <w:t xml:space="preserve">идеална цел – целта, която би искал човек да постигне, която в момента може да не е актуална, но все пак е включена в конкретната цел. </w:t>
      </w:r>
    </w:p>
    <w:p>
      <w:pPr>
        <w:pStyle w:val="Normal"/>
        <w:tabs>
          <w:tab w:val="clear" w:pos="708"/>
          <w:tab w:val="left" w:pos="0" w:leader="none"/>
        </w:tabs>
        <w:rPr/>
      </w:pPr>
      <w:r>
        <w:rPr/>
        <w:t xml:space="preserve">             </w:t>
      </w:r>
      <w:r>
        <w:rPr/>
        <w:t>Тези два вида цели могат не винаги да се покриват. Реалните могат да се доближават до идеалните и обратно, условията могат да бъдат такива, че реалните цели да са различни от идеалните.</w:t>
      </w:r>
    </w:p>
    <w:p>
      <w:pPr>
        <w:pStyle w:val="Normal"/>
        <w:tabs>
          <w:tab w:val="clear" w:pos="708"/>
          <w:tab w:val="left" w:pos="0" w:leader="none"/>
        </w:tabs>
        <w:rPr/>
      </w:pPr>
      <w:r>
        <w:rPr/>
        <w:t xml:space="preserve">             </w:t>
      </w:r>
      <w:r>
        <w:rPr/>
        <w:t>Третото направление разглежда връзката между равнището на претенции и самооценката на личността. Стига се до извода, че един от компонентите, върху който се разглежда ранището на претенции зависи от самооценката. Следователно, тяхната връзка е двустранна, те взаимно си влияят. Високата самооценка обуславя по-високото равнище на претенции. Задоволяването на това равнище, от своя страна, предполага още по-висока самооценка.</w:t>
      </w:r>
    </w:p>
    <w:p>
      <w:pPr>
        <w:pStyle w:val="Normal"/>
        <w:tabs>
          <w:tab w:val="clear" w:pos="708"/>
          <w:tab w:val="left" w:pos="0" w:leader="none"/>
        </w:tabs>
        <w:rPr>
          <w:lang w:val="en-US"/>
        </w:rPr>
      </w:pPr>
      <w:r>
        <w:rPr/>
        <w:t xml:space="preserve">            </w:t>
      </w:r>
      <w:r>
        <w:rPr/>
        <w:t>В бизнес дейността на хората се забелязва следната закономерност: силно мотивираните към успех хора се отличават с по-високо равнище на претенции, със склонност за активно поведение, целенасочена намеса, въздействие върху дейността. От друга страна, реализацията на</w:t>
      </w:r>
      <w:r>
        <w:rPr>
          <w:lang w:val="en-US"/>
        </w:rPr>
        <w:t xml:space="preserve"> </w:t>
      </w:r>
      <w:r>
        <w:rPr/>
        <w:t>тази активна стратегия за намеса, въздействие, управление дава възможност на личността да разкрие, прояви, оползотвори своите възможности и съответно се формира една по-висока самооценка.</w:t>
      </w:r>
    </w:p>
    <w:p>
      <w:pPr>
        <w:pStyle w:val="Normal"/>
        <w:tabs>
          <w:tab w:val="clear" w:pos="708"/>
          <w:tab w:val="left" w:pos="0" w:leader="none"/>
        </w:tabs>
        <w:rPr/>
      </w:pPr>
      <w:r>
        <w:rPr>
          <w:lang w:val="en-US"/>
        </w:rPr>
        <w:t xml:space="preserve">           </w:t>
      </w:r>
      <w:r>
        <w:rPr/>
        <w:t>Обратно, лица отличаващи се с ниска потребност от постижения , имат ниско равнище на претенции и обикновено предпочитат да вземат изчаквателна позиция, т.е. те по-скоро се стремят да се предпазят от евентуален неуспех. Ориентират се към по-леки и достъпни дейности, които няма да доведат да много висок успех, но ще запазят непокътната представата за „Аз” на личността, самоуважението си. Обикновено те преживяват психически затруднения и изпадат е стресови ситуации. Привърза ни са към едни и същи условия на работа. Трудно приемат новите идеи, не са склонни на риск. Вследствие на това, че имат по-ниска самооценка, те не могат да разкрият и реализират своите възможности.</w:t>
      </w:r>
    </w:p>
    <w:p>
      <w:pPr>
        <w:pStyle w:val="Normal"/>
        <w:tabs>
          <w:tab w:val="clear" w:pos="708"/>
          <w:tab w:val="left" w:pos="0" w:leader="none"/>
        </w:tabs>
        <w:rPr/>
      </w:pPr>
      <w:r>
        <w:rPr/>
        <w:t xml:space="preserve">            </w:t>
      </w:r>
      <w:r>
        <w:rPr/>
        <w:t>Връзката между постижение и претенции показва два начина за поддържане на равнище между тях – постигане на висок успех и понижаване на аспирациите. Понижаването на нивото на претенции намалява писка от неуспех и от допълнителна загуба на самоуважение. Личностите с ниска самооценка по-често  се насочват към този вариант на поведение.</w:t>
      </w:r>
    </w:p>
    <w:p>
      <w:pPr>
        <w:pStyle w:val="Normal"/>
        <w:tabs>
          <w:tab w:val="clear" w:pos="708"/>
          <w:tab w:val="left" w:pos="0" w:leader="none"/>
        </w:tabs>
        <w:rPr/>
      </w:pPr>
      <w:r>
        <w:rPr/>
        <w:t xml:space="preserve">           </w:t>
      </w:r>
      <w:r>
        <w:rPr/>
        <w:t>Избирането на крайно трудни или крайно лесни цели е характерно за хора, у които страхът от неуспех доминира над стремежа за успех. Крайно трудните и крайно лесните цели имат защитни функции за „Аз-образа”. Неуспехът при много високи цели ще бъде оправдан и няма да наруши целостта на „Аз-</w:t>
      </w:r>
      <w:r>
        <w:rPr>
          <w:vertAlign w:val="superscript"/>
        </w:rPr>
        <w:t>а</w:t>
      </w:r>
      <w:r>
        <w:rPr/>
        <w:t>”. При ниски цели, личността избягва проверката на своите възможности, което означава запазване на самоуважението.</w:t>
      </w:r>
    </w:p>
    <w:p>
      <w:pPr>
        <w:pStyle w:val="Normal"/>
        <w:tabs>
          <w:tab w:val="clear" w:pos="708"/>
          <w:tab w:val="left" w:pos="0" w:leader="none"/>
        </w:tabs>
        <w:rPr/>
      </w:pPr>
      <w:r>
        <w:rPr/>
        <w:t xml:space="preserve">            </w:t>
      </w:r>
      <w:r>
        <w:rPr/>
        <w:t>Хората със силно изразена потребност от успех и високо равнище на претенции избират цели свързани с „разумния риск”. Те са разумно високи в резултат на обмисляне на собствените възможности и ситуацията за тяхното реализиране при наличие на активна стратегия за дейност.</w:t>
      </w:r>
    </w:p>
    <w:p>
      <w:pPr>
        <w:pStyle w:val="Normal"/>
        <w:tabs>
          <w:tab w:val="clear" w:pos="708"/>
          <w:tab w:val="left" w:pos="0" w:leader="none"/>
        </w:tabs>
        <w:rPr>
          <w:lang w:val="en-US"/>
        </w:rPr>
      </w:pPr>
      <w:r>
        <w:rPr/>
        <w:t xml:space="preserve">           </w:t>
      </w:r>
      <w:r>
        <w:rPr/>
        <w:t>Итересно е и кой как обяснява причините за неуспех (успех). Лицата с висока самооценка, с потребност от успех, обикновено разчитат на собствените си възможности и при евентуален неуспех търсят причините по-силно в себе си с цел да ги коригираат и избегнат. Със спадане интензитета на тази потребност рязко нараства значението, което индивидите предават на външните фактори и случайните ситуации.</w:t>
      </w:r>
    </w:p>
    <w:p>
      <w:pPr>
        <w:pStyle w:val="Normal"/>
        <w:tabs>
          <w:tab w:val="clear" w:pos="708"/>
          <w:tab w:val="left" w:pos="0" w:leader="none"/>
        </w:tabs>
        <w:rPr/>
      </w:pPr>
      <w:r>
        <w:rPr/>
        <w:t xml:space="preserve">           </w:t>
      </w:r>
      <w:r>
        <w:rPr/>
        <w:t>Изпълнението на професионалната роля се свързва с характера, организацията, условията на труд, способностите на личността, ситуацията при изпълнението на трудовите задачи  и  се изразява в степента на ангажираност, на налагане на знания и умения, в качеството на дейността. Изпълнението на професионалната роля е една от най-важните прояви на личността и критерий за пълноценната й реализация. Тя се стреми към онези професионални роли, които са за нея жизненозначими, осигуряват й обществено признание  и са източник на самочувствие. В този аспект изпълението на професионалната роля се свързва със самооценката.</w:t>
      </w:r>
    </w:p>
    <w:p>
      <w:pPr>
        <w:pStyle w:val="Normal"/>
        <w:tabs>
          <w:tab w:val="clear" w:pos="708"/>
          <w:tab w:val="left" w:pos="0" w:leader="none"/>
        </w:tabs>
        <w:rPr/>
      </w:pPr>
      <w:r>
        <w:rPr/>
        <w:t xml:space="preserve">             </w:t>
      </w:r>
      <w:r>
        <w:rPr/>
        <w:t>Професионалната роля предлага у човека възможност да развие у себе си определени умения и способности да ги прилага в дейността си. Чрез постигнатите резултати и тяхната оценка му се дава възможност да преживява успех и да реализира своята потребност от самоактуализация.</w:t>
      </w:r>
    </w:p>
    <w:p>
      <w:pPr>
        <w:pStyle w:val="Normal"/>
        <w:tabs>
          <w:tab w:val="clear" w:pos="708"/>
          <w:tab w:val="left" w:pos="0" w:leader="none"/>
        </w:tabs>
        <w:rPr/>
      </w:pPr>
      <w:r>
        <w:rPr/>
        <w:t xml:space="preserve">             </w:t>
      </w:r>
      <w:r>
        <w:rPr/>
        <w:t>Между потребността от самореализация в професията и самооценка съществува връзка. Тя се свързва с факта, че при изпълнението на професионалната роля личността съпоставя субективната си представа относно изпълнението на ролевите изисквания и субективната представа за собствените си възможности за изпълнение на тази роля.</w:t>
      </w:r>
    </w:p>
    <w:p>
      <w:pPr>
        <w:pStyle w:val="Normal"/>
        <w:tabs>
          <w:tab w:val="clear" w:pos="708"/>
          <w:tab w:val="left" w:pos="0" w:leader="none"/>
        </w:tabs>
        <w:rPr/>
      </w:pPr>
      <w:r>
        <w:rPr/>
        <w:t xml:space="preserve">              </w:t>
      </w:r>
      <w:r>
        <w:rPr/>
        <w:t>Стремежът към реализация в професионалната роля зависи и от равнището на общата самооценка. Когато равнището на способностите не достига професионалните изисквания, това се приема като недостатъчен стремеж към самореализация. Възможен е и другият вариант. Отрицателната разлика между реалния „Аз-образ” и професиналните изисквания да се яви като стремеж за развитие, изразяващ се в повишаване на професионалната квалификация.</w:t>
      </w:r>
    </w:p>
    <w:p>
      <w:pPr>
        <w:pStyle w:val="Normal"/>
        <w:tabs>
          <w:tab w:val="clear" w:pos="708"/>
          <w:tab w:val="left" w:pos="0" w:leader="none"/>
        </w:tabs>
        <w:rPr/>
      </w:pPr>
      <w:r>
        <w:rPr/>
        <w:t xml:space="preserve">             </w:t>
      </w:r>
      <w:r>
        <w:rPr/>
        <w:t>Изискванията спрямо професионалната квалификация трябва да се съпоставят и със самооценката на личността по отношение на общото им развитие. Лицата с по-висока самооценка в по-голяма степен се стремят да задоволят чрез бъдещата си професионална дейност своите доминиращи потребности, отколкото лицата с ниска самооценка.</w:t>
      </w:r>
    </w:p>
    <w:p>
      <w:pPr>
        <w:pStyle w:val="Normal"/>
        <w:tabs>
          <w:tab w:val="clear" w:pos="708"/>
          <w:tab w:val="left" w:pos="0" w:leader="none"/>
        </w:tabs>
        <w:rPr/>
      </w:pPr>
      <w:r>
        <w:rPr/>
        <w:t xml:space="preserve">            </w:t>
      </w:r>
      <w:r>
        <w:rPr/>
        <w:t>Целта на едно личностно развитие би следвало да бъде доближаване до идеалите на идеалния „Аз-образ”. Но трябва да се направи едно разграничаване между образа, който е желан, но недостижим за личността и образа, който личността желае и смята за възможен за достигане. Съпоставянетона тези три „Аз-образа” с изискванията на професията ще разкрие стремежа към развитие и самореализация на личността.</w:t>
      </w:r>
    </w:p>
    <w:p>
      <w:pPr>
        <w:pStyle w:val="Normal"/>
        <w:tabs>
          <w:tab w:val="clear" w:pos="708"/>
          <w:tab w:val="left" w:pos="0" w:leader="none"/>
        </w:tabs>
        <w:rPr/>
      </w:pPr>
      <w:r>
        <w:rPr/>
        <w:t xml:space="preserve">            </w:t>
      </w:r>
      <w:r>
        <w:rPr/>
        <w:t>Връзката между изискванията на професията и самооценката може да се разглежда и в аспекта на промените, които настъпват в представата за себе си като изпълнител на професионални роли.</w:t>
      </w:r>
    </w:p>
    <w:p>
      <w:pPr>
        <w:pStyle w:val="Normal"/>
        <w:tabs>
          <w:tab w:val="clear" w:pos="708"/>
          <w:tab w:val="left" w:pos="0" w:leader="none"/>
        </w:tabs>
        <w:rPr/>
      </w:pPr>
      <w:r>
        <w:rPr/>
        <w:t xml:space="preserve">            </w:t>
      </w:r>
      <w:r>
        <w:rPr/>
        <w:t>Професионалните роли, съдържайки определени права и задължения, съществуват независимо от отделната личност. За повечето то хората изпълнението на професионалната роля се схваща като реализация на личността и фундаментална личностна ценност, при която личността  се идентифицира с професионалната роля. Нейното изпълнение означава ролеви права и задължения, които изпълнява функциите  на критерий за социалната активност на личността и самооценката на изпълнението. Ето защо за много хора посегателство върху професионалната роля рефлектира върху „Аз-образа” на лчността. В бизнеса възникват ситуации, потвърждаващи или разрушаващи представата, която сме изградили за себе си като изпълнители на професиналната роля. Тогава възникват конфликти. Особено силен е конфликтът мвжду високата самооценка на личността като изпълнител на професионалната роля и невъзможността тя да бъде покрита от практическите действия. Ако тази ситуация продължи дълго може да се стигне до вътрешно-личностен конфликт, при който изградената самооценка се променя в отрицателна насока.  Възможен е и другия вариант. Вследствие на постигнатите успехи, изпълнението на трудни, нестандартни, творчески задачи, ниската самооценка като изплълнител на дадена професионална роля да се промени във висока положителна представа за себе си.</w:t>
      </w:r>
    </w:p>
    <w:p>
      <w:pPr>
        <w:pStyle w:val="Normal"/>
        <w:tabs>
          <w:tab w:val="clear" w:pos="708"/>
          <w:tab w:val="left" w:pos="0" w:leader="none"/>
        </w:tabs>
        <w:rPr/>
      </w:pPr>
      <w:r>
        <w:rPr/>
        <w:t xml:space="preserve">           </w:t>
      </w:r>
      <w:r>
        <w:rPr/>
        <w:t>Възможен е и конфликт между „Аз-</w:t>
      </w:r>
      <w:r>
        <w:rPr>
          <w:vertAlign w:val="superscript"/>
        </w:rPr>
        <w:t>а</w:t>
      </w:r>
      <w:r>
        <w:rPr/>
        <w:t>” на личността  и социалната роля, която изпълнява. Често изпълнението на ролята изисква поведение, което влиза в противоречие с „Аз-образ”, т.е. ролята не се приема от личността, в следствие на което нейното ролево поведение е неефективно. Тази конфликтна ситуация може да се разреши по два начина: чрез конформиране на „Аз-</w:t>
      </w:r>
      <w:r>
        <w:rPr>
          <w:vertAlign w:val="superscript"/>
        </w:rPr>
        <w:t>а</w:t>
      </w:r>
      <w:r>
        <w:rPr/>
        <w:t>” към нежеланата роля или чрез отказ от нейното изпълнение. И в двтата случая се стига до промени в „Аз-образа”.</w:t>
      </w:r>
    </w:p>
    <w:p>
      <w:pPr>
        <w:pStyle w:val="Normal"/>
        <w:tabs>
          <w:tab w:val="clear" w:pos="708"/>
          <w:tab w:val="left" w:pos="0" w:leader="none"/>
        </w:tabs>
        <w:rPr/>
      </w:pPr>
      <w:r>
        <w:rPr/>
        <w:t xml:space="preserve">           </w:t>
      </w:r>
      <w:r>
        <w:rPr/>
        <w:t>Може да се направи изводът, че „Аз-</w:t>
      </w:r>
      <w:r>
        <w:rPr>
          <w:vertAlign w:val="superscript"/>
        </w:rPr>
        <w:t>ът</w:t>
      </w:r>
      <w:r>
        <w:rPr/>
        <w:t>” на личността е саморегулативен механизъм, определящ характера на трудовата дейност за човека и неговото поведение. Ето защо, хората занимаващи се с бизнес, мениджърите, наред с всички останали качества, трябва да притежават умението да разбират „Аз-</w:t>
      </w:r>
      <w:r>
        <w:rPr>
          <w:vertAlign w:val="superscript"/>
        </w:rPr>
        <w:t>а</w:t>
      </w:r>
      <w:r>
        <w:rPr/>
        <w:t>” на другия човек, с когото контактуват, за да могат да регулират взаимоотношенията между хората, работещи в една организация.</w:t>
      </w:r>
    </w:p>
    <w:p>
      <w:pPr>
        <w:pStyle w:val="Normal"/>
        <w:tabs>
          <w:tab w:val="clear" w:pos="708"/>
          <w:tab w:val="left" w:pos="0" w:leader="none"/>
        </w:tabs>
        <w:rPr/>
      </w:pPr>
      <w:r>
        <w:rPr/>
        <w:t xml:space="preserve">   </w:t>
      </w:r>
    </w:p>
    <w:p>
      <w:pPr>
        <w:pStyle w:val="Normal"/>
        <w:tabs>
          <w:tab w:val="clear" w:pos="708"/>
          <w:tab w:val="left" w:pos="0" w:leader="none"/>
        </w:tabs>
        <w:rPr/>
      </w:pPr>
      <w:r>
        <w:rPr/>
        <w:t xml:space="preserve">          </w:t>
      </w:r>
      <w:r>
        <w:rPr/>
        <w:t>От ежедневието си установяваме, че повечето хора с желание говорят за себе си и много внимателно слушат, когато се говори за тях. Понякога, за да разбереш другия, е необходимо просто да проявиш интерес към него и да оставиш да говори за себе си.</w:t>
      </w:r>
    </w:p>
    <w:p>
      <w:pPr>
        <w:pStyle w:val="Normal"/>
        <w:tabs>
          <w:tab w:val="clear" w:pos="708"/>
          <w:tab w:val="left" w:pos="0" w:leader="none"/>
        </w:tabs>
        <w:rPr/>
      </w:pPr>
      <w:r>
        <w:rPr/>
        <w:t xml:space="preserve">           </w:t>
      </w:r>
      <w:r>
        <w:rPr/>
        <w:t>Информацията, която се получава, трябва винаги да се анализира, защото са възможни различни деформиращи фактори. Такъв фактор е така наречената „социална желателност”. Тя се изразява в стремежа на личността да се приписва социално желаните и да отхвърля социално нежеланите качества. Много често тази тенденция се свързва със стремежа за безопасност.</w:t>
      </w:r>
    </w:p>
    <w:p>
      <w:pPr>
        <w:pStyle w:val="Normal"/>
        <w:tabs>
          <w:tab w:val="clear" w:pos="708"/>
          <w:tab w:val="left" w:pos="0" w:leader="none"/>
        </w:tabs>
        <w:rPr/>
      </w:pPr>
      <w:r>
        <w:rPr/>
        <w:t xml:space="preserve">           </w:t>
      </w:r>
      <w:r>
        <w:rPr/>
        <w:t>Възможна е и друга причина – просто личността, говорейки със себе си, да не обръща внимание, да не акцентира върху някои свои черти.</w:t>
      </w:r>
    </w:p>
    <w:p>
      <w:pPr>
        <w:pStyle w:val="Normal"/>
        <w:tabs>
          <w:tab w:val="clear" w:pos="708"/>
          <w:tab w:val="left" w:pos="0" w:leader="none"/>
        </w:tabs>
        <w:rPr/>
      </w:pPr>
      <w:r>
        <w:rPr/>
        <w:t xml:space="preserve">           </w:t>
      </w:r>
      <w:r>
        <w:rPr/>
        <w:t>Затова поведението на мениджъра трябва да бъде коректно и да изключва заплаха по отношение на интерсите и самочувствието над индивида.</w:t>
      </w:r>
    </w:p>
    <w:p>
      <w:pPr>
        <w:pStyle w:val="Normal"/>
        <w:tabs>
          <w:tab w:val="clear" w:pos="708"/>
          <w:tab w:val="left" w:pos="0" w:leader="none"/>
        </w:tabs>
        <w:rPr/>
      </w:pPr>
      <w:r>
        <w:rPr/>
        <w:t xml:space="preserve">           </w:t>
      </w:r>
      <w:r>
        <w:rPr/>
        <w:t>Друг деформиращ фактор е неадекватността във възприятията и поведението на индивида. Понякога сме свидетели на това как психично здрави хора реагират неадекватно по отношение на общо приети форми на поведение.  Въпросът се свежда до онези механизми, които действат  на подсъзнателно равнище и карат личността  да вижда себе си в едни изопачен вид и да действа по неадекватен начин. Според Фройд причините за това поведение трябва да се търсят в емоциите, инстинктите, внушенията. В определен момент емоциите могат да доминират като регулатори на поведението  без да се подчиняват на разума, на съзнанието. Възможно е и поведението да се подчинява на инстинктите и внушенията, като се опитваме да им предадем един социално приемлив вид.</w:t>
      </w:r>
    </w:p>
    <w:p>
      <w:pPr>
        <w:pStyle w:val="Normal"/>
        <w:tabs>
          <w:tab w:val="clear" w:pos="708"/>
          <w:tab w:val="left" w:pos="0" w:leader="none"/>
        </w:tabs>
        <w:rPr/>
      </w:pPr>
      <w:r>
        <w:rPr/>
        <w:t xml:space="preserve">          </w:t>
      </w:r>
      <w:r>
        <w:rPr/>
        <w:t>Изкривяванията в поведението на личността могат да се дължат и на потребностите свързани с необходимостта от положителна самооценка. Понякога потребностите на човека могат да влязат в противоречие с потребността от положителна оценка дадена от други хора, т.е. той може да подтиска, пренебрегва много свои интереси, нужди, за да поддържа положителен „Аз-образ” за себе си. Под влияние на заплахата за разрушаване цялостта на „Аз-</w:t>
      </w:r>
      <w:r>
        <w:rPr>
          <w:vertAlign w:val="superscript"/>
        </w:rPr>
        <w:t>а</w:t>
      </w:r>
      <w:r>
        <w:rPr/>
        <w:t>”, индивидът е склонен да пренебрегне някои свои потребности, което води до създаването на една подтискаща за него обстановка.</w:t>
      </w:r>
    </w:p>
    <w:p>
      <w:pPr>
        <w:pStyle w:val="Normal"/>
        <w:tabs>
          <w:tab w:val="clear" w:pos="708"/>
          <w:tab w:val="left" w:pos="0" w:leader="none"/>
        </w:tabs>
        <w:rPr/>
      </w:pPr>
      <w:r>
        <w:rPr/>
        <w:t xml:space="preserve">         </w:t>
      </w:r>
      <w:r>
        <w:rPr/>
        <w:t>Към феномените предизвикващи изкривявания и поведението и стереотипите, предрасъдъците, които човек приема като шаблон и действа  както той диктува.</w:t>
      </w:r>
    </w:p>
    <w:p>
      <w:pPr>
        <w:pStyle w:val="Normal"/>
        <w:tabs>
          <w:tab w:val="clear" w:pos="708"/>
          <w:tab w:val="left" w:pos="0" w:leader="none"/>
        </w:tabs>
        <w:rPr/>
      </w:pPr>
      <w:r>
        <w:rPr/>
        <w:t xml:space="preserve">         </w:t>
      </w:r>
      <w:r>
        <w:rPr/>
        <w:t>Всички тези изкривявания имат една обща структура.</w:t>
      </w:r>
    </w:p>
    <w:p>
      <w:pPr>
        <w:pStyle w:val="Normal"/>
        <w:tabs>
          <w:tab w:val="clear" w:pos="708"/>
          <w:tab w:val="left" w:pos="0" w:leader="none"/>
        </w:tabs>
        <w:rPr/>
      </w:pPr>
      <w:r>
        <w:rPr/>
        <w:t xml:space="preserve">         </w:t>
      </w:r>
      <w:r>
        <w:rPr/>
        <w:t>От една страна това е устойчивото психическо образование на „Аз-образа” и от друга, някаква форма на перцепция, която не отговаря на „Аз-</w:t>
      </w:r>
      <w:r>
        <w:rPr>
          <w:vertAlign w:val="superscript"/>
        </w:rPr>
        <w:t xml:space="preserve">а”.  </w:t>
      </w:r>
      <w:r>
        <w:rPr/>
        <w:t xml:space="preserve">В такава ситуация личността изпада в дисбаланс. Когнитивната психология защитава схващането, че личността винаги се стреми към баланс, равновесие в своя психически живот. За да излезе от това състояние, да постигне хармония между двете структури, тя е принудена да измени, да деформира едната. И тъй като човек е по-склонен да съхрани своята самооценка, своята представа за себе си, той изкривява своите възприятия. </w:t>
      </w:r>
    </w:p>
    <w:p>
      <w:pPr>
        <w:pStyle w:val="Normal"/>
        <w:tabs>
          <w:tab w:val="clear" w:pos="708"/>
          <w:tab w:val="left" w:pos="0" w:leader="none"/>
        </w:tabs>
        <w:rPr/>
      </w:pPr>
      <w:r>
        <w:rPr/>
      </w:r>
    </w:p>
    <w:p>
      <w:pPr>
        <w:pStyle w:val="Normal"/>
        <w:rPr>
          <w:rFonts w:ascii="Georgia" w:hAnsi="Georgia" w:cs="Georgia"/>
          <w:lang w:val="en-US"/>
        </w:rPr>
      </w:pPr>
      <w:r>
        <w:rPr>
          <w:rFonts w:cs="Georgia" w:ascii="Georgia" w:hAnsi="Georgia"/>
          <w:lang w:val="en-US"/>
        </w:rPr>
      </w:r>
    </w:p>
    <w:sectPr>
      <w:type w:val="nextPage"/>
      <w:pgSz w:w="11906" w:h="16838"/>
      <w:pgMar w:left="1417" w:right="1417" w:header="0" w:top="540" w:footer="0" w:bottom="1417"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cc"/>
    <w:family w:val="roman"/>
    <w:pitch w:val="variable"/>
  </w:font>
  <w:font w:name="Georgia">
    <w:charset w:val="cc"/>
    <w:family w:val="roman"/>
    <w:pitch w:val="variable"/>
  </w:font>
  <w:font w:name="Liberation Sans">
    <w:altName w:val="Arial"/>
    <w:charset w:val="01"/>
    <w:family w:val="swiss"/>
    <w:pitch w:val="variable"/>
  </w:font>
  <w:font w:name="Arial">
    <w:charset w:val="cc"/>
    <w:family w:val="swiss"/>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720"/>
        </w:tabs>
        <w:ind w:left="720" w:hanging="360"/>
      </w:pPr>
      <w:rPr>
        <w:rFonts w:ascii="Georgia" w:hAnsi="Georgia" w:cs="Georgia"/>
      </w:rPr>
    </w:lvl>
  </w:abstractNum>
  <w:abstractNum w:abstractNumId="2">
    <w:lvl w:ilvl="0">
      <w:start w:val="1"/>
      <w:numFmt w:val="decimal"/>
      <w:lvlText w:val="%1."/>
      <w:lvlJc w:val="left"/>
      <w:pPr>
        <w:tabs>
          <w:tab w:val="num" w:pos="1860"/>
        </w:tabs>
        <w:ind w:left="1860" w:hanging="360"/>
      </w:pPr>
      <w:rPr/>
    </w:lvl>
  </w:abstractNum>
  <w:abstractNum w:abstractNumId="3">
    <w:lvl w:ilvl="0">
      <w:start w:val="1"/>
      <w:numFmt w:val="decimal"/>
      <w:lvlText w:val="%1."/>
      <w:lvlJc w:val="left"/>
      <w:pPr>
        <w:tabs>
          <w:tab w:val="num" w:pos="1080"/>
        </w:tabs>
        <w:ind w:left="1080" w:hanging="360"/>
      </w:pPr>
      <w:rPr/>
    </w:lvl>
  </w:abstractNum>
  <w:abstractNum w:abstractNumId="4">
    <w:lvl w:ilvl="0">
      <w:start w:val="1"/>
      <w:numFmt w:val="decimal"/>
      <w:lvlText w:val="%1."/>
      <w:lvlJc w:val="left"/>
      <w:pPr>
        <w:tabs>
          <w:tab w:val="num" w:pos="1140"/>
        </w:tabs>
        <w:ind w:left="1140" w:hanging="360"/>
      </w:pPr>
      <w:rPr>
        <w:lang w:val="en-US"/>
      </w:rPr>
    </w:lvl>
  </w:abstractNum>
  <w:abstractNum w:abstractNumId="5">
    <w:lvl w:ilvl="0">
      <w:start w:val="1"/>
      <w:numFmt w:val="decimal"/>
      <w:lvlText w:val="%1."/>
      <w:lvlJc w:val="left"/>
      <w:pPr>
        <w:tabs>
          <w:tab w:val="num" w:pos="720"/>
        </w:tabs>
        <w:ind w:left="720" w:hanging="360"/>
      </w:pPr>
      <w:rPr>
        <w:lang w:val="en-US"/>
      </w:rPr>
    </w:lvl>
  </w:abstractNum>
  <w:abstractNum w:abstractNumId="6">
    <w:lvl w:ilvl="0">
      <w:start w:val="1"/>
      <w:numFmt w:val="decimal"/>
      <w:lvlText w:val="%1."/>
      <w:lvlJc w:val="left"/>
      <w:pPr>
        <w:tabs>
          <w:tab w:val="num" w:pos="1778"/>
        </w:tabs>
        <w:ind w:left="1778" w:hanging="360"/>
      </w:pPr>
      <w:rPr/>
    </w:lvl>
  </w:abstractNum>
  <w:abstractNum w:abstractNumId="7">
    <w:lvl w:ilvl="0">
      <w:start w:val="1"/>
      <w:numFmt w:val="decimal"/>
      <w:lvlText w:val="%1."/>
      <w:lvlJc w:val="left"/>
      <w:pPr>
        <w:tabs>
          <w:tab w:val="num" w:pos="900"/>
        </w:tabs>
        <w:ind w:left="900" w:hanging="360"/>
      </w:pPr>
      <w:rPr>
        <w:lang w:val="en-US"/>
      </w:rPr>
    </w:lvl>
  </w:abstractNum>
  <w:abstractNum w:abstractNumId="8">
    <w:lvl w:ilvl="0">
      <w:start w:val="1"/>
      <w:numFmt w:val="decimal"/>
      <w:lvlText w:val="%1."/>
      <w:lvlJc w:val="left"/>
      <w:pPr>
        <w:tabs>
          <w:tab w:val="num" w:pos="720"/>
        </w:tabs>
        <w:ind w:left="720" w:hanging="360"/>
      </w:pPr>
      <w:rPr>
        <w:lang w:val="en-US"/>
      </w:rPr>
    </w:lvl>
    <w:lvl w:ilvl="1">
      <w:start w:val="1"/>
      <w:numFmt w:val="bullet"/>
      <w:lvlText w:val=""/>
      <w:lvlJc w:val="left"/>
      <w:pPr>
        <w:tabs>
          <w:tab w:val="num" w:pos="1440"/>
        </w:tabs>
        <w:ind w:left="1440" w:hanging="360"/>
      </w:pPr>
      <w:rPr>
        <w:rFonts w:ascii="Symbol" w:hAnsi="Symbol" w:cs="Symbol" w:hint="default"/>
        <w:lang w:val="en-US"/>
      </w:rPr>
    </w:lvl>
    <w:lvl w:ilvl="2">
      <w:start w:val="1"/>
      <w:numFmt w:val="decimal"/>
      <w:lvlText w:val="%3."/>
      <w:lvlJc w:val="left"/>
      <w:pPr>
        <w:tabs>
          <w:tab w:val="num" w:pos="2340"/>
        </w:tabs>
        <w:ind w:left="2340" w:hanging="360"/>
      </w:pPr>
      <w:rPr/>
    </w:lvl>
    <w:lvl w:ilvl="3">
      <w:start w:val="1"/>
      <w:numFmt w:val="decimal"/>
      <w:lvlText w:val="%4."/>
      <w:lvlJc w:val="left"/>
      <w:pPr>
        <w:tabs>
          <w:tab w:val="num" w:pos="2880"/>
        </w:tabs>
        <w:ind w:left="2880" w:hanging="360"/>
      </w:pPr>
      <w:rPr/>
    </w:lvl>
    <w:lvl w:ilvl="4">
      <w:start w:val="1"/>
      <w:numFmt w:val="decimal"/>
      <w:lvlText w:val="%5."/>
      <w:lvlJc w:val="left"/>
      <w:pPr>
        <w:tabs>
          <w:tab w:val="num" w:pos="3600"/>
        </w:tabs>
        <w:ind w:left="3600" w:hanging="360"/>
      </w:pPr>
      <w:rPr/>
    </w:lvl>
    <w:lvl w:ilvl="5">
      <w:start w:val="1"/>
      <w:numFmt w:val="decimal"/>
      <w:lvlText w:val="%6."/>
      <w:lvlJc w:val="left"/>
      <w:pPr>
        <w:tabs>
          <w:tab w:val="num" w:pos="4320"/>
        </w:tabs>
        <w:ind w:left="4320" w:hanging="360"/>
      </w:pPr>
      <w:rPr/>
    </w:lvl>
    <w:lvl w:ilvl="6">
      <w:start w:val="1"/>
      <w:numFmt w:val="decimal"/>
      <w:lvlText w:val="%7."/>
      <w:lvlJc w:val="left"/>
      <w:pPr>
        <w:tabs>
          <w:tab w:val="num" w:pos="5040"/>
        </w:tabs>
        <w:ind w:left="5040" w:hanging="360"/>
      </w:pPr>
      <w:rPr/>
    </w:lvl>
    <w:lvl w:ilvl="7">
      <w:start w:val="1"/>
      <w:numFmt w:val="decimal"/>
      <w:lvlText w:val="%8."/>
      <w:lvlJc w:val="left"/>
      <w:pPr>
        <w:tabs>
          <w:tab w:val="num" w:pos="5760"/>
        </w:tabs>
        <w:ind w:left="5760" w:hanging="360"/>
      </w:pPr>
      <w:rPr/>
    </w:lvl>
    <w:lvl w:ilvl="8">
      <w:start w:val="1"/>
      <w:numFmt w:val="decimal"/>
      <w:lvlText w:val="%9."/>
      <w:lvlJc w:val="left"/>
      <w:pPr>
        <w:tabs>
          <w:tab w:val="num" w:pos="6480"/>
        </w:tabs>
        <w:ind w:left="6480" w:hanging="360"/>
      </w:pPr>
      <w:rPr/>
    </w:lvl>
  </w:abstractNum>
  <w:abstractNum w:abstractNumId="9">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5"/>
    <w:lvlOverride w:ilvl="0">
      <w:startOverride w:val="1"/>
    </w:lvlOverride>
  </w:num>
  <w:num w:numId="11">
    <w:abstractNumId w:val="6"/>
    <w:lvlOverride w:ilvl="0">
      <w:startOverride w:val="1"/>
    </w:lvlOverride>
  </w:num>
  <w:num w:numId="12">
    <w:abstractNumId w:val="7"/>
    <w:lvlOverride w:ilvl="0">
      <w:startOverride w:val="1"/>
    </w:lvlOverride>
  </w:num>
  <w:num w:numId="13">
    <w:abstractNumId w:val="4"/>
    <w:lvlOverride w:ilvl="0">
      <w:startOverride w:val="1"/>
    </w:lvlOverride>
  </w:num>
  <w:num w:numId="14">
    <w:abstractNumId w:val="3"/>
    <w:lvlOverride w:ilvl="0">
      <w:startOverride w:val="1"/>
    </w:lvlOverride>
  </w:num>
  <w:num w:numId="15">
    <w:abstractNumId w:val="2"/>
    <w:lvlOverride w:ilvl="0">
      <w:startOverride w:val="1"/>
    </w:lvlOverride>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Droid Sans Fallback" w:cs="Droid Sans Devanagari"/>
        <w:sz w:val="24"/>
        <w:szCs w:val="24"/>
        <w:lang w:val="en-US" w:eastAsia="zh-CN" w:bidi="hi-IN"/>
      </w:rPr>
    </w:rPrDefault>
    <w:pPrDefault>
      <w:pPr>
        <w:suppressAutoHyphens w:val="true"/>
      </w:pPr>
    </w:pPrDefault>
  </w:docDefaults>
  <w:style w:type="paragraph" w:styleId="Normal">
    <w:name w:val="Normal"/>
    <w:qFormat/>
    <w:pPr>
      <w:widowControl/>
      <w:bidi w:val="0"/>
    </w:pPr>
    <w:rPr>
      <w:rFonts w:ascii="Times New Roman" w:hAnsi="Times New Roman" w:eastAsia="Times New Roman" w:cs="Times New Roman"/>
      <w:color w:val="auto"/>
      <w:sz w:val="24"/>
      <w:szCs w:val="24"/>
      <w:lang w:val="bg-BG" w:bidi="ar-SA" w:eastAsia="zh-CN"/>
    </w:rPr>
  </w:style>
  <w:style w:type="character" w:styleId="WW8Num1z0">
    <w:name w:val="WW8Num1z0"/>
    <w:qFormat/>
    <w:rPr>
      <w:rFonts w:ascii="Georgia" w:hAnsi="Georgia" w:cs="Georgia"/>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style>
  <w:style w:type="character" w:styleId="WW8Num2z1">
    <w:name w:val="WW8Num2z1"/>
    <w:qFormat/>
    <w:rPr/>
  </w:style>
  <w:style w:type="character" w:styleId="WW8Num2z2">
    <w:name w:val="WW8Num2z2"/>
    <w:qFormat/>
    <w:rPr/>
  </w:style>
  <w:style w:type="character" w:styleId="WW8Num2z3">
    <w:name w:val="WW8Num2z3"/>
    <w:qFormat/>
    <w:rPr/>
  </w:style>
  <w:style w:type="character" w:styleId="WW8Num2z4">
    <w:name w:val="WW8Num2z4"/>
    <w:qFormat/>
    <w:rPr/>
  </w:style>
  <w:style w:type="character" w:styleId="WW8Num2z5">
    <w:name w:val="WW8Num2z5"/>
    <w:qFormat/>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WW8Num3z0">
    <w:name w:val="WW8Num3z0"/>
    <w:qFormat/>
    <w:rPr/>
  </w:style>
  <w:style w:type="character" w:styleId="WW8Num3z1">
    <w:name w:val="WW8Num3z1"/>
    <w:qFormat/>
    <w:rPr/>
  </w:style>
  <w:style w:type="character" w:styleId="WW8Num3z2">
    <w:name w:val="WW8Num3z2"/>
    <w:qFormat/>
    <w:rPr/>
  </w:style>
  <w:style w:type="character" w:styleId="WW8Num3z3">
    <w:name w:val="WW8Num3z3"/>
    <w:qFormat/>
    <w:rPr/>
  </w:style>
  <w:style w:type="character" w:styleId="WW8Num3z4">
    <w:name w:val="WW8Num3z4"/>
    <w:qFormat/>
    <w:rPr/>
  </w:style>
  <w:style w:type="character" w:styleId="WW8Num3z5">
    <w:name w:val="WW8Num3z5"/>
    <w:qFormat/>
    <w:rPr/>
  </w:style>
  <w:style w:type="character" w:styleId="WW8Num3z6">
    <w:name w:val="WW8Num3z6"/>
    <w:qFormat/>
    <w:rPr/>
  </w:style>
  <w:style w:type="character" w:styleId="WW8Num3z7">
    <w:name w:val="WW8Num3z7"/>
    <w:qFormat/>
    <w:rPr/>
  </w:style>
  <w:style w:type="character" w:styleId="WW8Num3z8">
    <w:name w:val="WW8Num3z8"/>
    <w:qFormat/>
    <w:rPr/>
  </w:style>
  <w:style w:type="character" w:styleId="WW8Num4z0">
    <w:name w:val="WW8Num4z0"/>
    <w:qFormat/>
    <w:rPr>
      <w:lang w:val="en-US"/>
    </w:rPr>
  </w:style>
  <w:style w:type="character" w:styleId="WW8Num4z1">
    <w:name w:val="WW8Num4z1"/>
    <w:qFormat/>
    <w:rPr/>
  </w:style>
  <w:style w:type="character" w:styleId="WW8Num4z2">
    <w:name w:val="WW8Num4z2"/>
    <w:qFormat/>
    <w:rPr/>
  </w:style>
  <w:style w:type="character" w:styleId="WW8Num4z3">
    <w:name w:val="WW8Num4z3"/>
    <w:qFormat/>
    <w:rPr/>
  </w:style>
  <w:style w:type="character" w:styleId="WW8Num4z4">
    <w:name w:val="WW8Num4z4"/>
    <w:qFormat/>
    <w:rPr/>
  </w:style>
  <w:style w:type="character" w:styleId="WW8Num4z5">
    <w:name w:val="WW8Num4z5"/>
    <w:qFormat/>
    <w:rPr/>
  </w:style>
  <w:style w:type="character" w:styleId="WW8Num4z6">
    <w:name w:val="WW8Num4z6"/>
    <w:qFormat/>
    <w:rPr/>
  </w:style>
  <w:style w:type="character" w:styleId="WW8Num4z7">
    <w:name w:val="WW8Num4z7"/>
    <w:qFormat/>
    <w:rPr/>
  </w:style>
  <w:style w:type="character" w:styleId="WW8Num4z8">
    <w:name w:val="WW8Num4z8"/>
    <w:qFormat/>
    <w:rPr/>
  </w:style>
  <w:style w:type="character" w:styleId="WW8Num5z0">
    <w:name w:val="WW8Num5z0"/>
    <w:qFormat/>
    <w:rPr>
      <w:lang w:val="en-US"/>
    </w:rPr>
  </w:style>
  <w:style w:type="character" w:styleId="WW8Num5z1">
    <w:name w:val="WW8Num5z1"/>
    <w:qFormat/>
    <w:rPr>
      <w:rFonts w:ascii="Symbol" w:hAnsi="Symbol" w:cs="Symbol"/>
      <w:lang w:val="en-US"/>
    </w:rPr>
  </w:style>
  <w:style w:type="character" w:styleId="WW8Num5z2">
    <w:name w:val="WW8Num5z2"/>
    <w:qFormat/>
    <w:rPr/>
  </w:style>
  <w:style w:type="character" w:styleId="WW8Num5z3">
    <w:name w:val="WW8Num5z3"/>
    <w:qFormat/>
    <w:rPr/>
  </w:style>
  <w:style w:type="character" w:styleId="WW8Num5z4">
    <w:name w:val="WW8Num5z4"/>
    <w:qFormat/>
    <w:rPr/>
  </w:style>
  <w:style w:type="character" w:styleId="WW8Num5z5">
    <w:name w:val="WW8Num5z5"/>
    <w:qFormat/>
    <w:rPr/>
  </w:style>
  <w:style w:type="character" w:styleId="WW8Num5z6">
    <w:name w:val="WW8Num5z6"/>
    <w:qFormat/>
    <w:rPr/>
  </w:style>
  <w:style w:type="character" w:styleId="WW8Num5z7">
    <w:name w:val="WW8Num5z7"/>
    <w:qFormat/>
    <w:rPr/>
  </w:style>
  <w:style w:type="character" w:styleId="WW8Num5z8">
    <w:name w:val="WW8Num5z8"/>
    <w:qFormat/>
    <w:rPr/>
  </w:style>
  <w:style w:type="character" w:styleId="WW8Num6z0">
    <w:name w:val="WW8Num6z0"/>
    <w:qFormat/>
    <w:rPr/>
  </w:style>
  <w:style w:type="character" w:styleId="WW8Num6z1">
    <w:name w:val="WW8Num6z1"/>
    <w:qFormat/>
    <w:rPr/>
  </w:style>
  <w:style w:type="character" w:styleId="WW8Num6z2">
    <w:name w:val="WW8Num6z2"/>
    <w:qFormat/>
    <w:rPr/>
  </w:style>
  <w:style w:type="character" w:styleId="WW8Num6z3">
    <w:name w:val="WW8Num6z3"/>
    <w:qFormat/>
    <w:rPr/>
  </w:style>
  <w:style w:type="character" w:styleId="WW8Num6z4">
    <w:name w:val="WW8Num6z4"/>
    <w:qFormat/>
    <w:rPr/>
  </w:style>
  <w:style w:type="character" w:styleId="WW8Num6z5">
    <w:name w:val="WW8Num6z5"/>
    <w:qFormat/>
    <w:rPr/>
  </w:style>
  <w:style w:type="character" w:styleId="WW8Num6z6">
    <w:name w:val="WW8Num6z6"/>
    <w:qFormat/>
    <w:rPr/>
  </w:style>
  <w:style w:type="character" w:styleId="WW8Num6z7">
    <w:name w:val="WW8Num6z7"/>
    <w:qFormat/>
    <w:rPr/>
  </w:style>
  <w:style w:type="character" w:styleId="WW8Num6z8">
    <w:name w:val="WW8Num6z8"/>
    <w:qFormat/>
    <w:rPr/>
  </w:style>
  <w:style w:type="character" w:styleId="WW8Num7z0">
    <w:name w:val="WW8Num7z0"/>
    <w:qFormat/>
    <w:rPr>
      <w:lang w:val="en-US"/>
    </w:rPr>
  </w:style>
  <w:style w:type="character" w:styleId="WW8Num7z1">
    <w:name w:val="WW8Num7z1"/>
    <w:qFormat/>
    <w:rPr/>
  </w:style>
  <w:style w:type="character" w:styleId="WW8Num7z2">
    <w:name w:val="WW8Num7z2"/>
    <w:qFormat/>
    <w:rPr/>
  </w:style>
  <w:style w:type="character" w:styleId="WW8Num7z3">
    <w:name w:val="WW8Num7z3"/>
    <w:qFormat/>
    <w:rPr/>
  </w:style>
  <w:style w:type="character" w:styleId="WW8Num7z4">
    <w:name w:val="WW8Num7z4"/>
    <w:qFormat/>
    <w:rPr/>
  </w:style>
  <w:style w:type="character" w:styleId="WW8Num7z5">
    <w:name w:val="WW8Num7z5"/>
    <w:qFormat/>
    <w:rPr/>
  </w:style>
  <w:style w:type="character" w:styleId="WW8Num7z6">
    <w:name w:val="WW8Num7z6"/>
    <w:qFormat/>
    <w:rPr/>
  </w:style>
  <w:style w:type="character" w:styleId="WW8Num7z7">
    <w:name w:val="WW8Num7z7"/>
    <w:qFormat/>
    <w:rPr/>
  </w:style>
  <w:style w:type="character" w:styleId="WW8Num7z8">
    <w:name w:val="WW8Num7z8"/>
    <w:qFormat/>
    <w:rPr/>
  </w:style>
  <w:style w:type="character" w:styleId="DefaultParagraphFont">
    <w:name w:val="Default Paragraph Font"/>
    <w:qFormat/>
    <w:rPr/>
  </w:style>
  <w:style w:type="character" w:styleId="Applestylespan">
    <w:name w:val="apple-style-span"/>
    <w:basedOn w:val="DefaultParagraphFont"/>
    <w:qFormat/>
    <w:rPr/>
  </w:style>
  <w:style w:type="character" w:styleId="InternetLink">
    <w:name w:val="Hyperlink"/>
    <w:basedOn w:val="DefaultParagraphFont"/>
    <w:rPr>
      <w:color w:val="0000FF"/>
      <w:u w:val="single"/>
    </w:rPr>
  </w:style>
  <w:style w:type="paragraph" w:styleId="Heading">
    <w:name w:val="Heading"/>
    <w:basedOn w:val="Normal"/>
    <w:next w:val="TextBody"/>
    <w:qFormat/>
    <w:pPr>
      <w:keepNext w:val="true"/>
      <w:spacing w:before="240" w:after="120"/>
    </w:pPr>
    <w:rPr>
      <w:rFonts w:ascii="Liberation Sans" w:hAnsi="Liberation Sans" w:eastAsia="Droid Sans Fallback" w:cs="Droid Sans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Droid Sans Devanagari"/>
    </w:rPr>
  </w:style>
  <w:style w:type="paragraph" w:styleId="Caption">
    <w:name w:val="Caption"/>
    <w:basedOn w:val="Normal"/>
    <w:qFormat/>
    <w:pPr>
      <w:suppressLineNumbers/>
      <w:spacing w:before="120" w:after="120"/>
    </w:pPr>
    <w:rPr>
      <w:rFonts w:cs="Droid Sans Devanagari"/>
      <w:i/>
      <w:iCs/>
      <w:sz w:val="24"/>
      <w:szCs w:val="24"/>
    </w:rPr>
  </w:style>
  <w:style w:type="paragraph" w:styleId="Index">
    <w:name w:val="Index"/>
    <w:basedOn w:val="Normal"/>
    <w:qFormat/>
    <w:pPr>
      <w:suppressLineNumbers/>
    </w:pPr>
    <w:rPr>
      <w:rFonts w:cs="Droid Sans Devanagari"/>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Normal_x0000_</Template>
  <TotalTime>34</TotalTime>
  <Application>LibreOffice/7.1.1.2$Linux_X86_64 LibreOffice_project/10$Build-2</Application>
  <AppVersion>15.0000</AppVersion>
  <Pages>9</Pages>
  <Words>3708</Words>
  <Characters>21796</Characters>
  <CharactersWithSpaces>25981</CharactersWithSpaces>
  <Paragraphs>93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2010-01-31T20:17:00Z</dcterms:created>
  <dc:creator>User</dc:creator>
  <dc:description/>
  <cp:keywords> </cp:keywords>
  <dc:language>en-US</dc:language>
  <cp:lastModifiedBy>User</cp:lastModifiedBy>
  <dcterms:modified xsi:type="dcterms:W3CDTF">2010-03-08T21:56:00Z</dcterms:modified>
  <cp:revision>4</cp:revision>
  <dc:subject/>
  <dc:title>Курсова работа по психолигия на управлението</dc:title>
</cp:coreProperties>
</file>